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446-A</w:t>
        <w:t xml:space="preserve">.  </w:t>
      </w:r>
      <w:r>
        <w:rPr>
          <w:b/>
        </w:rPr>
        <w:t xml:space="preserve">Closely related activities</w:t>
      </w:r>
    </w:p>
    <w:p>
      <w:pPr>
        <w:jc w:val="both"/>
        <w:spacing w:before="100" w:after="100"/>
        <w:ind w:start="360"/>
        <w:ind w:firstLine="360"/>
      </w:pPr>
      <w:r>
        <w:rPr/>
      </w:r>
      <w:r>
        <w:rPr/>
      </w:r>
      <w:r>
        <w:t xml:space="preserve">A financial institution authorized to do business in this State may engage, directly or indirectly, in closely related activities as defined in </w:t>
      </w:r>
      <w:r>
        <w:t>section 131, subsection 6‑A</w:t>
      </w:r>
      <w:r>
        <w:t xml:space="preserve">.  The financial institution may engage in those activities directly, or indirectly through a subsidiary, unless the superintendent determines that an activity must be conducted through a subsidiary with appropriate corporate firewalls and safeguards, as determined by the superintendent, that limit the financial institution's exposure by emphasizing the subsidiary's independent legal structure.</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100"/>
        <w:ind w:start="360"/>
        <w:ind w:firstLine="360"/>
      </w:pPr>
      <w:r>
        <w:rPr>
          <w:b/>
        </w:rPr>
        <w:t>1</w:t>
        <w:t xml:space="preserve">.  </w:t>
      </w:r>
      <w:r>
        <w:rPr>
          <w:b/>
        </w:rPr>
        <w:t xml:space="preserve">Application required.</w:t>
        <w:t xml:space="preserve"> </w:t>
      </w:r>
      <w:r>
        <w:t xml:space="preserve"> </w:t>
      </w:r>
      <w:r>
        <w:t xml:space="preserve">A financial institution shall make application to the superintendent in accordance with </w:t>
      </w:r>
      <w:r>
        <w:t>section 252</w:t>
      </w:r>
      <w:r>
        <w:t xml:space="preserve"> for authority to engage in a closely related activity, except that an application is not necessary if all of the following conditions are satisfied:</w:t>
      </w:r>
    </w:p>
    <w:p>
      <w:pPr>
        <w:jc w:val="both"/>
        <w:spacing w:before="100" w:after="0"/>
        <w:ind w:start="720"/>
      </w:pPr>
      <w:r>
        <w:rPr/>
        <w:t>A</w:t>
        <w:t xml:space="preserve">.  </w:t>
      </w:r>
      <w:r>
        <w:rPr/>
      </w:r>
      <w:r>
        <w:t xml:space="preserve">Before and immediately after the proposed transaction, the financial institution is well capitalized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B</w:t>
        <w:t xml:space="preserve">.  </w:t>
      </w:r>
      <w:r>
        <w:rPr/>
      </w:r>
      <w:r>
        <w:t xml:space="preserve">At the time of the transaction, the financial institution is well managed, which means that in connection with the financial institution's most recent examination:</w:t>
      </w:r>
    </w:p>
    <w:p>
      <w:pPr>
        <w:jc w:val="both"/>
        <w:spacing w:before="100" w:after="0"/>
        <w:ind w:start="1080"/>
      </w:pPr>
      <w:r>
        <w:rPr/>
        <w:t>(</w:t>
        <w:t>1</w:t>
        <w:t xml:space="preserve">)  </w:t>
      </w:r>
      <w:r>
        <w:rPr/>
      </w:r>
      <w:r>
        <w:t xml:space="preserve">The financial institution received a composite rating of one or 2 pursuant to the uniform financial institution rating system adopted by the Bureau of Financial Institutions; and</w:t>
      </w:r>
    </w:p>
    <w:p>
      <w:pPr>
        <w:jc w:val="both"/>
        <w:spacing w:before="100" w:after="0"/>
        <w:ind w:start="1080"/>
      </w:pPr>
      <w:r>
        <w:rPr/>
        <w:t>(</w:t>
        <w:t>2</w:t>
        <w:t xml:space="preserve">)  </w:t>
      </w:r>
      <w:r>
        <w:rPr/>
      </w:r>
      <w:r>
        <w:t xml:space="preserve">The financial institution received at least a satisfactory rating for management;</w:t>
      </w:r>
      <w:r>
        <w:t xml:space="preserve">  </w:t>
      </w:r>
      <w:r xmlns:wp="http://schemas.openxmlformats.org/drawingml/2010/wordprocessingDrawing" xmlns:w15="http://schemas.microsoft.com/office/word/2012/wordml">
        <w:rPr>
          <w:rFonts w:ascii="Arial" w:hAnsi="Arial" w:cs="Arial"/>
          <w:sz w:val="22"/>
          <w:szCs w:val="22"/>
        </w:rPr>
        <w:t xml:space="preserve">[PL 1999, c. 218, §21 (AMD); PL 2001, c. 44, §11 (AMD); PL 2001, c. 44, §14 (AFF).]</w:t>
      </w:r>
    </w:p>
    <w:p>
      <w:pPr>
        <w:jc w:val="both"/>
        <w:spacing w:before="100" w:after="0"/>
        <w:ind w:start="720"/>
      </w:pPr>
      <w:r>
        <w:rPr/>
        <w:t>C</w:t>
        <w:t xml:space="preserve">.  </w:t>
      </w:r>
      <w:r>
        <w:rPr/>
      </w:r>
      <w:r>
        <w:t xml:space="preserve">The book value of the total assets to be acquired does not exceed 15% of the consolidated total risk-weighted assets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D</w:t>
        <w:t xml:space="preserve">.  </w:t>
      </w:r>
      <w:r>
        <w:rPr/>
      </w:r>
      <w:r>
        <w:t xml:space="preserve">The consideration to be paid for the securities or assets to be acquired does not exceed 15% of the consolidated capital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E</w:t>
        <w:t xml:space="preserve">.  </w:t>
      </w:r>
      <w:r>
        <w:rPr/>
      </w:r>
      <w:r>
        <w:t xml:space="preserve">During the 12-month period prior to the proposed transaction, the financial institution has not been under an enforcement action nor is there an enforcement action pending;</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F</w:t>
        <w:t xml:space="preserve">.  </w:t>
      </w:r>
      <w:r>
        <w:rPr/>
      </w:r>
      <w:r>
        <w:t xml:space="preserve">The financial institution provides written notification to the superintendent at least 30 days prior to consummating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211, §14 (AMD).]</w:t>
      </w:r>
    </w:p>
    <w:p>
      <w:pPr>
        <w:jc w:val="both"/>
        <w:spacing w:before="100" w:after="0"/>
        <w:ind w:start="720"/>
      </w:pPr>
      <w:r>
        <w:rPr/>
        <w:t>G</w:t>
        <w:t xml:space="preserve">.  </w:t>
      </w:r>
      <w:r>
        <w:rPr/>
      </w:r>
      <w:r>
        <w:t xml:space="preserve">The activity is authorized pursuant to this Title or by rule or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0"/>
        <w:ind w:start="360"/>
      </w:pPr>
      <w:r>
        <w:rPr/>
      </w:r>
      <w:r>
        <w:rPr/>
      </w:r>
      <w:r>
        <w:t xml:space="preserve">Notwithstanding </w:t>
      </w:r>
      <w:r>
        <w:t>paragraphs A</w:t>
      </w:r>
      <w:r>
        <w:t xml:space="preserve"> and </w:t>
      </w:r>
      <w:r>
        <w:t>G</w:t>
      </w:r>
      <w:r>
        <w:t xml:space="preserve">, the superintendent, after review of the written notification under </w:t>
      </w:r>
      <w:r>
        <w:t>paragraph F</w:t>
      </w:r>
      <w:r>
        <w:t xml:space="preserve">, may require an application if the superintendent determines that the activity raises significant supervisory concerns or raises significant legal or policy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211, §14 (AMD).]</w:t>
      </w:r>
    </w:p>
    <w:p>
      <w:pPr>
        <w:jc w:val="both"/>
        <w:spacing w:before="100" w:after="0"/>
        <w:ind w:start="360"/>
        <w:ind w:firstLine="360"/>
      </w:pPr>
      <w:r>
        <w:rPr>
          <w:b/>
        </w:rPr>
        <w:t>2</w:t>
        <w:t xml:space="preserve">.  </w:t>
      </w:r>
      <w:r>
        <w:rPr>
          <w:b/>
        </w:rPr>
        <w:t xml:space="preserve">Joint ownership.</w:t>
        <w:t xml:space="preserve"> </w:t>
      </w:r>
      <w:r>
        <w:t xml:space="preserve"> </w:t>
      </w:r>
      <w:r>
        <w:t xml:space="preserve">A subsidiary corporation formed pursuant to this section may be owned jointly with one or more persons, if the superintendent approves the joint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3</w:t>
        <w:t xml:space="preserve">.  </w:t>
      </w:r>
      <w:r>
        <w:rPr>
          <w:b/>
        </w:rPr>
        <w:t xml:space="preserve">Investment limits.</w:t>
        <w:t xml:space="preserve"> </w:t>
      </w:r>
      <w:r>
        <w:t xml:space="preserve"> </w:t>
      </w:r>
      <w:r>
        <w:t xml:space="preserve">The amount of investment in any one subsidiary corporation may not exceed 20% of the financial institution's total capital.  The aggregate investment in all subsidiary corporations may not exceed 50% of the financial institution's total capital.  The superintendent may approve higher limits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4</w:t>
        <w:t xml:space="preserve">.  </w:t>
      </w:r>
      <w:r>
        <w:rPr>
          <w:b/>
        </w:rPr>
        <w:t xml:space="preserve">Application or notice fee.</w:t>
        <w:t xml:space="preserve"> </w:t>
      </w:r>
      <w:r>
        <w:t xml:space="preserve"> </w:t>
      </w:r>
      <w:r>
        <w:t xml:space="preserve">An application or notice required under </w:t>
      </w:r>
      <w:r>
        <w:t>subsection 1</w:t>
      </w:r>
      <w:r>
        <w:t xml:space="preserve"> is not complete unless accompanied by a fee to be credited and used as provided in </w:t>
      </w:r>
      <w:r>
        <w:t>section 214</w:t>
      </w:r>
      <w:r>
        <w:t xml:space="preserve">.  The superintendent shall establish the amount of the fee, which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§I35 (NEW). PL 1999, c. 218, §§21,22 (AMD). PL 2001, c. 44, §11 (AMD). PL 2001, c. 44, §14 (AFF). PL 2001, c. 211,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§446-A. Closely related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§446-A. Closely related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§446-A. CLOSELY RELATED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