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1055</w:t>
        <w:t xml:space="preserve">.  </w:t>
      </w:r>
      <w:r>
        <w:rPr>
          <w:b/>
        </w:rPr>
        <w:t xml:space="preserve">Rules</w:t>
      </w:r>
    </w:p>
    <w:p>
      <w:pPr>
        <w:jc w:val="both"/>
        <w:spacing w:before="100" w:after="100"/>
        <w:ind w:start="360"/>
        <w:ind w:firstLine="360"/>
      </w:pPr>
      <w:r>
        <w:rPr/>
      </w:r>
      <w:r>
        <w:rPr/>
      </w:r>
      <w:r>
        <w:t xml:space="preserve">The superintendent shall adopt such rules as necessary to effectuate the purposes of this chapter and to ensure that the reorganization of a mutual financial institution is conducted in a fair and equitable manner to ensure the safety and soundness of the subsidiary universal bank and the protection of the subsidiary universal bank's net worth.</w:t>
      </w:r>
      <w:r>
        <w:t xml:space="preserve">  </w:t>
      </w:r>
      <w:r xmlns:wp="http://schemas.openxmlformats.org/drawingml/2010/wordprocessingDrawing" xmlns:w15="http://schemas.microsoft.com/office/word/2012/wordml">
        <w:rPr>
          <w:rFonts w:ascii="Arial" w:hAnsi="Arial" w:cs="Arial"/>
          <w:sz w:val="22"/>
          <w:szCs w:val="22"/>
        </w:rPr>
        <w:t xml:space="preserve">[PL 2009, c. 228,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558 (NEW). PL 1993, c. 257, §9 (AMD). PL 2009, c. 228,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§1055.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§1055.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§1055.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