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1327</w:t>
        <w:t xml:space="preserve">.  </w:t>
      </w:r>
      <w:r>
        <w:rPr>
          <w:b/>
        </w:rPr>
        <w:t xml:space="preserve">Interstate operations of Maine foreign banks</w:t>
      </w:r>
    </w:p>
    <w:p>
      <w:pPr>
        <w:jc w:val="both"/>
        <w:spacing w:before="100" w:after="0"/>
        <w:ind w:start="360"/>
        <w:ind w:firstLine="360"/>
      </w:pPr>
      <w:r>
        <w:rPr>
          <w:b/>
        </w:rPr>
        <w:t>1</w:t>
        <w:t xml:space="preserve">.  </w:t>
      </w:r>
      <w:r>
        <w:rPr>
          <w:b/>
        </w:rPr>
        <w:t xml:space="preserve">Establishment.</w:t>
        <w:t xml:space="preserve"> </w:t>
      </w:r>
      <w:r>
        <w:t xml:space="preserve"> </w:t>
      </w:r>
      <w:r>
        <w:t xml:space="preserve">A Maine foreign bank may establish and operate a branch in another state in accordance with </w:t>
      </w:r>
      <w:r>
        <w:t>section 1312</w:t>
      </w:r>
      <w:r>
        <w:t xml:space="preserve">.  The establishment of that branch may be de novo or through merger, acquisition or other consolidation.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2</w:t>
        <w:t xml:space="preserve">.  </w:t>
      </w:r>
      <w:r>
        <w:rPr>
          <w:b/>
        </w:rPr>
        <w:t xml:space="preserve">Activities.</w:t>
        <w:t xml:space="preserve"> </w:t>
      </w:r>
      <w:r>
        <w:t xml:space="preserve"> </w:t>
      </w:r>
      <w:r>
        <w:t xml:space="preserve">A Maine foreign bank may conduct any activity at that branch that is permissible for a foreign bank in that host state, as defined in </w:t>
      </w:r>
      <w:r>
        <w:t>section 131, subsection 20‑B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§1327. Interstate operations of Maine foreign banks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§1327. Interstate operations of Maine foreign banks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§1327. INTERSTATE OPERATIONS OF MAINE FOREIGN BANKS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