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§9-408. VIOLATION OF THE MAINE UNFAIR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