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w:t>
        <w:t xml:space="preserve">.  </w:t>
      </w:r>
      <w:r>
        <w:rPr>
          <w:b/>
        </w:rPr>
        <w:t xml:space="preserve">Penalties</w:t>
      </w:r>
    </w:p>
    <w:p>
      <w:pPr>
        <w:jc w:val="both"/>
        <w:spacing w:before="100" w:after="100"/>
        <w:ind w:start="360"/>
        <w:ind w:firstLine="360"/>
      </w:pPr>
      <w:r>
        <w:rPr/>
      </w:r>
      <w:r>
        <w:rPr/>
      </w:r>
      <w:r>
        <w:t xml:space="preserve">Any person or organization who operates any type of motor vehicle racing without a license duly issued therefor shall be punished by a fine of not more than $1,000.</w:t>
      </w:r>
      <w:r>
        <w:t xml:space="preserve">  </w:t>
      </w:r>
      <w:r xmlns:wp="http://schemas.openxmlformats.org/drawingml/2010/wordprocessingDrawing" xmlns:w15="http://schemas.microsoft.com/office/word/2012/wordml">
        <w:rPr>
          <w:rFonts w:ascii="Arial" w:hAnsi="Arial" w:cs="Arial"/>
          <w:sz w:val="22"/>
          <w:szCs w:val="22"/>
        </w:rPr>
        <w:t xml:space="preserve">[PL 1973, c. 662, §2 (NEW).]</w:t>
      </w:r>
    </w:p>
    <w:p>
      <w:pPr>
        <w:jc w:val="both"/>
        <w:spacing w:before="100" w:after="100"/>
        <w:ind w:start="360"/>
        <w:ind w:firstLine="360"/>
      </w:pPr>
      <w:r>
        <w:rPr/>
      </w:r>
      <w:r>
        <w:rPr/>
      </w:r>
      <w:r>
        <w:t xml:space="preserve">Any person or organization who operates any type of motor vehicle racing or who locates, erects, constructs or maintains any motor vehicle racing structure except as provided for in the rules and regulations of the Commissioner of Public Safety shall be punished by a fine of not more than $500 for each offense.</w:t>
      </w:r>
      <w:r>
        <w:t xml:space="preserve">  </w:t>
      </w:r>
      <w:r xmlns:wp="http://schemas.openxmlformats.org/drawingml/2010/wordprocessingDrawing" xmlns:w15="http://schemas.microsoft.com/office/word/2012/wordml">
        <w:rPr>
          <w:rFonts w:ascii="Arial" w:hAnsi="Arial" w:cs="Arial"/>
          <w:sz w:val="22"/>
          <w:szCs w:val="22"/>
        </w:rPr>
        <w:t xml:space="preserve">[PL 1973,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§565.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§565.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