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635</w:t>
        <w:t xml:space="preserve">.  </w:t>
      </w:r>
      <w:r>
        <w:rPr>
          <w:b/>
        </w:rPr>
        <w:t xml:space="preserve">Descriptive labels</w:t>
      </w:r>
    </w:p>
    <w:p>
      <w:pPr>
        <w:jc w:val="both"/>
        <w:spacing w:before="100" w:after="100"/>
        <w:ind w:start="360"/>
        <w:ind w:firstLine="360"/>
      </w:pPr>
      <w:r>
        <w:rPr/>
      </w:r>
      <w:r>
        <w:rPr/>
      </w:r>
      <w:r>
        <w:t xml:space="preserve">The terms "fresh eggs," "strictly fresh eggs," "hennery eggs," "new-laid eggs," "farm fresh eggs," "selected eggs," "quality certified eggs," "nearby eggs," "native eggs" or words or descriptions of similar import shall not be used on any eggs which do not meet the minimum requirements for Maine consumer Grade A.</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§635. Descriptive labels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§635. Descriptive labels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§635. DESCRIPTIVE LABELS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