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3921</w:t>
        <w:t xml:space="preserve">.  </w:t>
      </w:r>
      <w:r>
        <w:rPr>
          <w:b/>
        </w:rPr>
        <w:t xml:space="preserve">License necessary</w:t>
      </w:r>
    </w:p>
    <w:p>
      <w:pPr>
        <w:jc w:val="both"/>
        <w:spacing w:before="100" w:after="100"/>
        <w:ind w:start="360"/>
        <w:ind w:firstLine="360"/>
      </w:pPr>
      <w:r>
        <w:rPr/>
      </w:r>
      <w:r>
        <w:rPr/>
      </w:r>
      <w:r>
        <w:t xml:space="preserve">A dog may not be kept within the limits of the State, unless the dog has been licensed by its owner or keeper in accordance with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1997, c. 690, §13 (AMD).]</w:t>
      </w:r>
    </w:p>
    <w:p>
      <w:pPr>
        <w:jc w:val="both"/>
        <w:spacing w:before="100" w:after="100"/>
        <w:ind w:start="360"/>
        <w:ind w:firstLine="360"/>
      </w:pPr>
      <w:r>
        <w:rPr/>
      </w:r>
      <w:r>
        <w:rPr/>
      </w:r>
      <w:r>
        <w:t xml:space="preserve">Any law enforcement agency within the State, counties or municipalities owning dogs for law enforcement purposes shall be required to license the dogs in the municipality in which they are domiciled, but shall be exempt from any license or recording fee, provided that all other licensing requirements are fulfilled.</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1995, c. 409, §3 (AMD). PL 1997, c. 690,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§3921. License necessary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§3921. License necessary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§3921. LICENSE NECESSARY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