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2, §2 (NEW). PL 2005, c. 382,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01.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