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w:t>
        <w:t xml:space="preserve">.  </w:t>
      </w:r>
      <w:r>
        <w:rPr>
          <w:b/>
        </w:rPr>
        <w:t xml:space="preserve">Compliance with food safety regulations</w:t>
      </w:r>
    </w:p>
    <w:p>
      <w:pPr>
        <w:jc w:val="both"/>
        <w:spacing w:before="100" w:after="100"/>
        <w:ind w:start="360"/>
        <w:ind w:firstLine="360"/>
      </w:pPr>
      <w:r>
        <w:rPr/>
      </w:r>
      <w:r>
        <w:rPr/>
      </w:r>
      <w:r>
        <w:t xml:space="preserve">An individual who grows, produces, processes or prepares food or food products for purposes other than direct producer-to-consumer transactions in a municipality, plantation or unorganized territory governed by an ordinance authorized pursuant to </w:t>
      </w:r>
      <w:r>
        <w:t>section 284</w:t>
      </w:r>
      <w:r>
        <w:t xml:space="preserve"> shall grow, produce, process or prepare the food or food products in compliance with all applicable state and federal food safety laws, rules and regulations.</w:t>
      </w:r>
      <w:r>
        <w:t xml:space="preserve">  </w:t>
      </w:r>
      <w:r xmlns:wp="http://schemas.openxmlformats.org/drawingml/2010/wordprocessingDrawing" xmlns:w15="http://schemas.microsoft.com/office/word/2012/wordml">
        <w:rPr>
          <w:rFonts w:ascii="Arial" w:hAnsi="Arial" w:cs="Arial"/>
          <w:sz w:val="22"/>
          <w:szCs w:val="22"/>
        </w:rPr>
        <w:t xml:space="preserve">[PL 2021, c. 625,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 Compliance with food safety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 Compliance with food safety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§286. COMPLIANCE WITH FOOD SAFETY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