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Vehicle detainment and inspection</w:t>
      </w:r>
    </w:p>
    <w:p>
      <w:pPr>
        <w:jc w:val="both"/>
        <w:spacing w:before="100" w:after="100"/>
        <w:ind w:start="360"/>
        <w:ind w:firstLine="360"/>
      </w:pPr>
      <w:r>
        <w:rPr/>
      </w:r>
      <w:r>
        <w:rPr/>
      </w:r>
      <w:r>
        <w:t xml:space="preserve">If the commissioner has sufficient reason to believe that a contagious or infectious animal disease that is classified as reportable under </w:t>
      </w:r>
      <w:r>
        <w:t>section 1801</w:t>
      </w:r>
      <w:r>
        <w:t xml:space="preserve"> or a pathogen that is classified as reportable under </w:t>
      </w:r>
      <w:r>
        <w:t>section 1801</w:t>
      </w:r>
      <w:r>
        <w:t xml:space="preserve"> has been or may be introduced into the State, the commissioner may stop and inspect vehicles transporting domestic animals or poultry to ensure that biosecurity procedures, including cleaning and disinfection, outlined by the United States Department of Agriculture have been adhered to and that importation certification documents are in order.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w:pPr>
        <w:jc w:val="both"/>
        <w:spacing w:before="100" w:after="100"/>
        <w:ind w:start="360"/>
        <w:ind w:firstLine="360"/>
      </w:pPr>
      <w:r>
        <w:rPr/>
      </w:r>
      <w:r>
        <w:rPr/>
      </w:r>
      <w:r>
        <w:t xml:space="preserve">An incoming vehicle may be refused entry into the State and an outgoing vehicle may be detained within the State until any necessary inspection or disinfection has been performed or any required evidence of inspection or disinfection has been received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§1759. Vehicle detainment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Vehicle detainment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§1759. VEHICLE DETAINMENT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