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1456</w:t>
        <w:t xml:space="preserve">.  </w:t>
      </w:r>
      <w:r>
        <w:rPr>
          <w:b/>
        </w:rPr>
        <w:t xml:space="preserve">Cancellation of permit</w:t>
      </w:r>
    </w:p>
    <w:p>
      <w:pPr>
        <w:jc w:val="both"/>
        <w:spacing w:before="100" w:after="100"/>
        <w:ind w:start="360"/>
        <w:ind w:firstLine="360"/>
      </w:pPr>
      <w:r>
        <w:rPr/>
      </w:r>
      <w:r>
        <w:rPr/>
      </w:r>
      <w:r>
        <w:t xml:space="preserve">The permit to operate an auction may be suspended in a manner consistent with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2001, c. 572, §18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§118 (RPR). PL 1999, c. 547, §B20 (AMD). PL 1999, c. 547, §B80 (AFF). PL 2001, c. 572, §18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§1456. Cancellation of permit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§1456. Cancellation of permit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§1456. CANCELLATION OF PERMIT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