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9051</w:t>
        <w:t xml:space="preserve">.  </w:t>
      </w:r>
      <w:r>
        <w:rPr>
          <w:b/>
        </w:rPr>
        <w:t xml:space="preserve">Scope</w:t>
      </w:r>
    </w:p>
    <w:p>
      <w:pPr>
        <w:jc w:val="both"/>
        <w:spacing w:before="100" w:after="0"/>
        <w:ind w:start="360"/>
        <w:ind w:firstLine="360"/>
      </w:pPr>
      <w:r>
        <w:rPr>
          <w:b/>
        </w:rPr>
        <w:t>1</w:t>
        <w:t xml:space="preserve">.  </w:t>
      </w:r>
      <w:r>
        <w:rPr>
          <w:b/>
        </w:rPr>
        <w:t xml:space="preserve">Adjudicatory proceeding.</w:t>
        <w:t xml:space="preserve"> </w:t>
      </w:r>
      <w:r>
        <w:t xml:space="preserve"> </w:t>
      </w:r>
      <w:r>
        <w:t xml:space="preserve">In any adjudicatory proceedings, except those proceedings involving correctional facilities, the Workers' Compensation Board, the Maine Motor Vehicle Franchise Board or the State Parole Board, the procedures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§1 (AMD).]</w:t>
      </w:r>
    </w:p>
    <w:p>
      <w:pPr>
        <w:jc w:val="both"/>
        <w:spacing w:before="100" w:after="0"/>
        <w:ind w:start="360"/>
        <w:ind w:firstLine="360"/>
      </w:pPr>
      <w:r>
        <w:rPr>
          <w:b/>
        </w:rPr>
        <w:t>2</w:t>
        <w:t xml:space="preserve">.  </w:t>
      </w:r>
      <w:r>
        <w:rPr>
          <w:b/>
        </w:rPr>
        <w:t xml:space="preserve">Hearing.</w:t>
        <w:t xml:space="preserve"> </w:t>
      </w:r>
      <w:r>
        <w:t xml:space="preserve"> </w:t>
      </w:r>
      <w:r>
        <w:t xml:space="preserve">Unless a hearing is required by statute, the requirements of this subchapter, except the notice provisions of </w:t>
      </w:r>
      <w:r>
        <w:t>section 9052, subsection 1</w:t>
      </w:r>
      <w:r>
        <w:t xml:space="preserve">, shall not apply until a request for a hearing is made under </w:t>
      </w:r>
      <w:r>
        <w:t>section 9052, subsection 1, paragraph A</w:t>
      </w:r>
      <w:r>
        <w:t xml:space="preserve">, or a hearing is set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Filing and service.</w:t>
        <w:t xml:space="preserve"> </w:t>
      </w:r>
      <w:r>
        <w:t xml:space="preserve"> </w:t>
      </w:r>
      <w:r>
        <w:t xml:space="preserve">The filing of any submission in any adjudicatory proceeding or the service of any paper on a party to an adjudicatory proceeding is complete:</w:t>
      </w:r>
    </w:p>
    <w:p>
      <w:pPr>
        <w:jc w:val="both"/>
        <w:spacing w:before="100" w:after="0"/>
        <w:ind w:start="720"/>
      </w:pPr>
      <w:r>
        <w:rPr/>
        <w:t>A</w:t>
        <w:t xml:space="preserve">.  </w:t>
      </w:r>
      <w:r>
        <w:rPr/>
      </w:r>
      <w:r>
        <w:t xml:space="preserve">Upon an agency when the agency receives the submission or the paper by mail, in-hand delivery or any other means specified by the agency; or</w:t>
      </w:r>
      <w:r>
        <w:t xml:space="preserve">  </w:t>
      </w:r>
      <w:r xmlns:wp="http://schemas.openxmlformats.org/drawingml/2010/wordprocessingDrawing" xmlns:w15="http://schemas.microsoft.com/office/word/2012/wordml">
        <w:rPr>
          <w:rFonts w:ascii="Arial" w:hAnsi="Arial" w:cs="Arial"/>
          <w:sz w:val="22"/>
          <w:szCs w:val="22"/>
        </w:rPr>
        <w:t xml:space="preserve">[PL 1989, c. 297, §2 (NEW).]</w:t>
      </w:r>
    </w:p>
    <w:p>
      <w:pPr>
        <w:jc w:val="both"/>
        <w:spacing w:before="100" w:after="0"/>
        <w:ind w:start="720"/>
      </w:pPr>
      <w:r>
        <w:rPr/>
        <w:t>B</w:t>
        <w:t xml:space="preserve">.  </w:t>
      </w:r>
      <w:r>
        <w:rPr/>
      </w:r>
      <w:r>
        <w:t xml:space="preserve">Upon a party upon mailing of the paper to the party or the party's attorney, upon in-hand delivery to the recipient or by delivery to the recipient's office.</w:t>
      </w:r>
      <w:r>
        <w:t xml:space="preserve">  </w:t>
      </w:r>
      <w:r xmlns:wp="http://schemas.openxmlformats.org/drawingml/2010/wordprocessingDrawing" xmlns:w15="http://schemas.microsoft.com/office/word/2012/wordml">
        <w:rPr>
          <w:rFonts w:ascii="Arial" w:hAnsi="Arial" w:cs="Arial"/>
          <w:sz w:val="22"/>
          <w:szCs w:val="22"/>
        </w:rPr>
        <w:t xml:space="preserve">[PL 1989, c. 297,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616, §1 (AMD). PL 1977, c. 694, §§35-A (AMD). PL 1979, c. 127, §39 (AMD). PL 1989, c. 297, §2 (AMD). PL 1991, c. 885, §D2 (AMD). PL 2005, c. 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§9051.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