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781</w:t>
        <w:t xml:space="preserve">.  </w:t>
      </w:r>
      <w:r>
        <w:rPr>
          <w:b/>
        </w:rPr>
        <w:t xml:space="preserve">Code of Fair Practices and Affirmative Action</w:t>
      </w:r>
    </w:p>
    <w:p>
      <w:pPr>
        <w:jc w:val="both"/>
        <w:spacing w:before="100" w:after="100"/>
        <w:ind w:start="360"/>
        <w:ind w:firstLine="360"/>
      </w:pPr>
      <w:r>
        <w:rPr/>
      </w:r>
      <w:r>
        <w:rPr/>
      </w:r>
      <w:r>
        <w:t xml:space="preserve">The State of Maine is an equal opportunity employer and as such will require all its agencies to pursue in good faith affirmative action programs.</w:t>
      </w:r>
      <w:r>
        <w:t xml:space="preserve">  </w:t>
      </w:r>
      <w:r xmlns:wp="http://schemas.openxmlformats.org/drawingml/2010/wordprocessingDrawing" xmlns:w15="http://schemas.microsoft.com/office/word/2012/wordml">
        <w:rPr>
          <w:rFonts w:ascii="Arial" w:hAnsi="Arial" w:cs="Arial"/>
          <w:sz w:val="22"/>
          <w:szCs w:val="22"/>
        </w:rPr>
        <w:t xml:space="preserve">[PL 1975, c. 153,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153,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§781. Code of Fair Practices and Affirmative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§781. Code of Fair Practices and Affirmative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§781. CODE OF FAIR PRACTICES AND AFFIRMATIVE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