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4577</w:t>
        <w:t xml:space="preserve">.  </w:t>
      </w:r>
      <w:r>
        <w:rPr>
          <w:b/>
        </w:rPr>
        <w:t xml:space="preserve">Compensation history inquiry as evidence of unlawful discrimination</w:t>
      </w:r>
    </w:p>
    <w:p>
      <w:pPr>
        <w:jc w:val="both"/>
        <w:spacing w:before="100" w:after="0"/>
        <w:ind w:start="360"/>
        <w:ind w:firstLine="360"/>
      </w:pPr>
      <w:r>
        <w:rPr>
          <w:b/>
        </w:rPr>
        <w:t>1</w:t>
        <w:t xml:space="preserve">.  </w:t>
      </w:r>
      <w:r>
        <w:rPr>
          <w:b/>
        </w:rPr>
        <w:t xml:space="preserve">Legislative findings and intent.</w:t>
        <w:t xml:space="preserve"> </w:t>
      </w:r>
      <w:r>
        <w:t xml:space="preserve"> </w:t>
      </w:r>
      <w:r>
        <w:t xml:space="preserve">The Legislature finds that despite requirements regarding equal pay having been a part of the laws of Maine since 1965, wage inequality is an ongoing issue in the State.  Wage inequality causes substantial harm to the citizens and to the economy of the State.  The Legislature finds that when employers base compensation decisions on compensation history of a prospective employee, it directly perpetuates this wage inequality.  An employer's knowledge of a prospective employee's compensation history is directly related to the practice of basing compensation decisions on compensation history.  It is the intent of the Legislature to promote the payment of equal compensation for comparable work on jobs that have comparable requirements relating to skill, effort and responsibility and to prevent unlawful employment discrimination with respect to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 §1 (NEW).]</w:t>
      </w:r>
    </w:p>
    <w:p>
      <w:pPr>
        <w:jc w:val="both"/>
        <w:spacing w:before="100" w:after="0"/>
        <w:ind w:start="360"/>
        <w:ind w:firstLine="360"/>
      </w:pPr>
      <w:r>
        <w:rPr>
          <w:b/>
        </w:rPr>
        <w:t>2</w:t>
        <w:t xml:space="preserve">.  </w:t>
      </w:r>
      <w:r>
        <w:rPr>
          <w:b/>
        </w:rPr>
        <w:t xml:space="preserve">Evidence of unlawful employment discrimination.</w:t>
        <w:t xml:space="preserve"> </w:t>
      </w:r>
      <w:r>
        <w:t xml:space="preserve"> </w:t>
      </w:r>
      <w:r>
        <w:t xml:space="preserve">Evidence of unlawful employment discrimination under </w:t>
      </w:r>
      <w:r>
        <w:t>section 4572</w:t>
      </w:r>
      <w:r>
        <w:t xml:space="preserve"> and </w:t>
      </w:r>
      <w:r>
        <w:t>Title 26, section 628</w:t>
      </w:r>
      <w:r>
        <w:t xml:space="preserve"> includes, but is not limited to, an employer's inquiring, either directly or indirectly, about the compensation history of a prospective employee from the prospective employee or a current or former employer of the prospective employee or otherwise seeking the compensation history of a prospective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 §1 (NEW).]</w:t>
      </w:r>
    </w:p>
    <w:p>
      <w:pPr>
        <w:jc w:val="both"/>
        <w:spacing w:before="100" w:after="0"/>
        <w:ind w:start="360"/>
        <w:ind w:firstLine="360"/>
      </w:pPr>
      <w:r>
        <w:rPr>
          <w:b/>
        </w:rPr>
        <w:t>3</w:t>
        <w:t xml:space="preserve">.  </w:t>
      </w:r>
      <w:r>
        <w:rPr>
          <w:b/>
        </w:rPr>
        <w:t xml:space="preserve">Exceptions.</w:t>
        <w:t xml:space="preserve"> </w:t>
      </w:r>
      <w:r>
        <w:t xml:space="preserve"> </w:t>
      </w:r>
      <w:r>
        <w:t xml:space="preserve">Notwithstanding </w:t>
      </w:r>
      <w:r>
        <w:t>subsection 2</w:t>
      </w:r>
      <w:r>
        <w:t xml:space="preserve">, an employer or employment agency may inquire about or seek compensation history of an employee or prospective employee after an offer of employment that includes all terms of compensation has been negotiated and made to the prospective employee.  If an employee or prospective employee has voluntarily disclosed compensation history information, without prompting by the employer or employment agency, the employer or employment agency may seek to confirm or permit a prospective employee to confirm such information prior to an offer of employment.  This section does not apply to an employer who inquires about compensation history pursuant to any federal or state law that specifically requires the disclosure or verification of compensation history for employment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§4577. Compensation history inquiry as evidence of unlawful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§4577. Compensation history inquiry as evidence of unlawful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§4577. COMPENSATION HISTORY INQUIRY AS EVIDENCE OF UNLAWFUL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