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Copyrights and fees</w:t>
      </w:r>
    </w:p>
    <w:p>
      <w:pPr>
        <w:jc w:val="both"/>
        <w:spacing w:before="100" w:after="100"/>
        <w:ind w:start="360"/>
        <w:ind w:firstLine="360"/>
      </w:pPr>
      <w:r>
        <w:rPr/>
      </w:r>
      <w:r>
        <w:rPr/>
      </w:r>
      <w:r>
        <w:t xml:space="preserve">Copyright or licensing restrictions may not be fixed by the geographic information board or data custodians to the information made available through the Maine Library of Geographic Information.  The geographic information board may set fees for electronic copies of library data that are no more than 3 times the actual cost of reproduction.  Fee schedules must be set annually and made readily available to requestors.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Copyrights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Copyrights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 COPYRIGHTS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