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200-N</w:t>
        <w:t xml:space="preserve">.  </w:t>
      </w:r>
      <w:r>
        <w:rPr>
          <w:b/>
        </w:rPr>
        <w:t xml:space="preserve">Confidential attorney-client communications</w:t>
      </w:r>
    </w:p>
    <w:p>
      <w:pPr>
        <w:jc w:val="both"/>
        <w:spacing w:before="100" w:after="0"/>
        <w:ind w:start="360"/>
        <w:ind w:firstLine="360"/>
      </w:pPr>
      <w:r>
        <w:rPr>
          <w:b/>
        </w:rPr>
        <w:t>1</w:t>
        <w:t xml:space="preserve">.  </w:t>
      </w:r>
      <w:r>
        <w:rPr>
          <w:b/>
        </w:rPr>
        <w:t xml:space="preserve">Policies.</w:t>
        <w:t xml:space="preserve"> </w:t>
      </w:r>
      <w:r>
        <w:t xml:space="preserve"> </w:t>
      </w:r>
      <w:r>
        <w:t xml:space="preserve">By January 1, 2024, the Attorney General shall adopt a written policy for the protection of confidential attorney-client communications by employees and agents of the Attorney General, which must include, at a minimum, processes to protect and ensure confidentiality of attorney‑client communications and processes to be followed in the event that there is a breach of attorney-client confidentiality.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394, Pt. A, §4 (NEW).]</w:t>
      </w:r>
    </w:p>
    <w:p>
      <w:pPr>
        <w:jc w:val="both"/>
        <w:spacing w:before="100" w:after="0"/>
        <w:ind w:start="360"/>
        <w:ind w:firstLine="360"/>
      </w:pPr>
      <w:r>
        <w:rPr>
          <w:b/>
        </w:rPr>
        <w:t>2</w:t>
        <w:t xml:space="preserve">.  </w:t>
      </w:r>
      <w:r>
        <w:rPr>
          <w:b/>
        </w:rPr>
        <w:t xml:space="preserve">Training.</w:t>
        <w:t xml:space="preserve"> </w:t>
      </w:r>
      <w:r>
        <w:t xml:space="preserve"> </w:t>
      </w:r>
      <w:r>
        <w:t xml:space="preserve">By January 1, 2024, the Attorney General shall develop a training program for all state, county and municipal law enforcement officers and investigators who, as part of a criminal investigation, may inadvertently hear confidential attorney-client communications, which must include, at a minimum, practices and procedures for protecting and ensuring confidential attorney-client communications and practices and procedures to be followed in the event that there is a breach of attorney-client confidentiality.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394,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394, Pt. A,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§200-N. Confidential attorney-client communications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§200-N. Confidential attorney-client communications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§200-N. CONFIDENTIAL ATTORNEY-CLIENT COMMUNICATIONS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