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200-C</w:t>
        <w:t xml:space="preserve">.  </w:t>
      </w:r>
      <w:r>
        <w:rPr>
          <w:b/>
        </w:rPr>
        <w:t xml:space="preserve">State Fraud Division</w:t>
      </w:r>
    </w:p>
    <w:p>
      <w:pPr>
        <w:jc w:val="both"/>
        <w:spacing w:before="100" w:after="0"/>
        <w:ind w:start="360"/>
        <w:ind w:firstLine="360"/>
      </w:pPr>
      <w:r>
        <w:rPr>
          <w:b/>
        </w:rPr>
        <w:t>1</w:t>
        <w:t xml:space="preserve">.  </w:t>
      </w:r>
      <w:r>
        <w:rPr>
          <w:b/>
        </w:rPr>
        <w:t xml:space="preserve">Establishment.</w:t>
        <w:t xml:space="preserve"> </w:t>
      </w:r>
      <w:r>
        <w:t xml:space="preserve"> </w:t>
      </w:r>
      <w:r>
        <w:t xml:space="preserve">The Attorney General is authorized to create a State Fraud Division, hereinafter referred to in this section as the "division," within the Department of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715, §1 (NEW).]</w:t>
      </w:r>
    </w:p>
    <w:p>
      <w:pPr>
        <w:jc w:val="both"/>
        <w:spacing w:before="100" w:after="0"/>
        <w:ind w:start="360"/>
        <w:ind w:firstLine="360"/>
      </w:pPr>
      <w:r>
        <w:rPr>
          <w:b/>
        </w:rPr>
        <w:t>2</w:t>
        <w:t xml:space="preserve">.  </w:t>
      </w:r>
      <w:r>
        <w:rPr>
          <w:b/>
        </w:rPr>
        <w:t xml:space="preserve">Purpose.</w:t>
        <w:t xml:space="preserve"> </w:t>
      </w:r>
      <w:r>
        <w:t xml:space="preserve"> </w:t>
      </w:r>
      <w:r>
        <w:t xml:space="preserve">The purpose of the division shall be to investigate and prosecute, including actions for civil recovery, any act of fraud or attempted fraud perpetrated against the State or any department, agency or commission thereof. The division shall not have primary responsibility for the investigation of any act of fraud or attempted fraud or incident of commingling or misapplication of funds pursuant to </w:t>
      </w:r>
      <w:r>
        <w:t>Title 22, section 13,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715, §1 (NEW).]</w:t>
      </w:r>
    </w:p>
    <w:p>
      <w:pPr>
        <w:jc w:val="both"/>
        <w:spacing w:before="100" w:after="0"/>
        <w:ind w:start="360"/>
        <w:ind w:firstLine="360"/>
      </w:pPr>
      <w:r>
        <w:rPr>
          <w:b/>
        </w:rPr>
        <w:t>3</w:t>
        <w:t xml:space="preserve">.  </w:t>
      </w:r>
      <w:r>
        <w:rPr>
          <w:b/>
        </w:rPr>
        <w:t xml:space="preserve">Cooperation, information.</w:t>
        <w:t xml:space="preserve"> </w:t>
      </w:r>
      <w:r>
        <w:t xml:space="preserve"> </w:t>
      </w:r>
      <w:r>
        <w:t xml:space="preserve">All agencies of the State and municipal governments shall cooperate fully with the division, rendering any assistance requested by the division. Every head of a department, bureau, division, commission or any other unit of State Government shall report in writing to the division any suspected act of fraud or attempted fraud or violation of any law in connection with funds of the State. Any such act or violation involving funds administered by the Department of Health and Human Services shall be reported pursuant to </w:t>
      </w:r>
      <w:r>
        <w:t>Title 22, section 13,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715, §1 (NEW); PL 2003, c. 689, Pt. B, §6 (REV).]</w:t>
      </w:r>
    </w:p>
    <w:p>
      <w:pPr>
        <w:jc w:val="both"/>
        <w:spacing w:before="100" w:after="100"/>
        <w:ind w:start="360"/>
        <w:ind w:firstLine="360"/>
      </w:pPr>
      <w:r>
        <w:rPr/>
      </w:r>
      <w:r>
        <w:rPr/>
      </w:r>
      <w:r>
        <w:t xml:space="preserve">All information in the files of any department, commission or agency of State Government, regardless of any statute relating to confidentiality, shall be available to the division for use in connection with its official purpose.</w:t>
      </w:r>
      <w:r>
        <w:t xml:space="preserve">  </w:t>
      </w:r>
      <w:r xmlns:wp="http://schemas.openxmlformats.org/drawingml/2010/wordprocessingDrawing" xmlns:w15="http://schemas.microsoft.com/office/word/2012/wordml">
        <w:rPr>
          <w:rFonts w:ascii="Arial" w:hAnsi="Arial" w:cs="Arial"/>
          <w:sz w:val="22"/>
          <w:szCs w:val="22"/>
        </w:rPr>
        <w:t xml:space="preserve">[PL 1975, c. 715,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715, §1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§200-C. State Fraud Division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§200-C. State Fraud Division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§200-C. STATE FRAUD DIVISION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