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200-C</w:t>
        <w:t xml:space="preserve">.  </w:t>
      </w:r>
      <w:r>
        <w:rPr>
          <w:b/>
        </w:rPr>
        <w:t xml:space="preserve">State Fraud Division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Attorney General is authorized to create a State Fraud Division, hereinafter referred to in this section as the "division," within the Department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division shall be to investigate and prosecute, including actions for civil recovery, any act of fraud or attempted fraud perpetrated against the State or any department, agency or commission thereof. The division shall not have primary responsibility for the investigation of any act of fraud or attempted fraud or incident of commingling or misapplication of funds pursuant to </w:t>
      </w:r>
      <w:r>
        <w:t>Title 22, section 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division, rendering any assistance requested by the division. Every head of a department, bureau, division, commission or any other unit of State Government shall report in writing to the division any suspected act of fraud or attempted fraud or violation of any law in connection with funds of the State. Any such act or violation involving funds administered by the Department of Health and Human Services shall be reported pursuant to </w:t>
      </w:r>
      <w:r>
        <w:t>Title 22, section 13,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2003, c. 689, Pt. B, §6 (REV).]</w:t>
      </w:r>
    </w:p>
    <w:p>
      <w:pPr>
        <w:jc w:val="both"/>
        <w:spacing w:before="100" w:after="100"/>
        <w:ind w:start="360"/>
        <w:ind w:firstLine="360"/>
      </w:pPr>
      <w:r>
        <w:rPr/>
      </w:r>
      <w:r>
        <w:rPr/>
      </w:r>
      <w:r>
        <w:t xml:space="preserve">All information in the files of any department, commission or agency of State Government, regardless of any statute relating to confidentiality, shall be available to the division for use in connection with its official purpose.</w:t>
      </w:r>
      <w:r>
        <w:t xml:space="preserve">  </w:t>
      </w:r>
      <w:r xmlns:wp="http://schemas.openxmlformats.org/drawingml/2010/wordprocessingDrawing" xmlns:w15="http://schemas.microsoft.com/office/word/2012/wordml">
        <w:rPr>
          <w:rFonts w:ascii="Arial" w:hAnsi="Arial" w:cs="Arial"/>
          <w:sz w:val="22"/>
          <w:szCs w:val="22"/>
        </w:rPr>
        <w:t xml:space="preserve">[PL 1975,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§200-C. State Fraud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§200-C. State Fraud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§200-C. STATE FRAUD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