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19508</w:t>
        <w:t xml:space="preserve">.  </w:t>
      </w:r>
      <w:r>
        <w:rPr>
          <w:b/>
        </w:rPr>
        <w:t xml:space="preserve">Application to residents in children's homes</w:t>
      </w:r>
    </w:p>
    <w:p>
      <w:pPr>
        <w:jc w:val="both"/>
        <w:spacing w:before="100" w:after="100"/>
        <w:ind w:start="360"/>
        <w:ind w:firstLine="360"/>
      </w:pPr>
      <w:r>
        <w:rPr/>
      </w:r>
      <w:r>
        <w:rPr/>
      </w:r>
      <w:r>
        <w:t xml:space="preserve">This chapter also applies to children with disabilities in children's homes, emergency children's shelters, family foster homes, specialized children's homes and children's residential care facilities, as defined in </w:t>
      </w:r>
      <w:r>
        <w:t>Title 22, section 8101</w:t>
      </w:r>
      <w:r>
        <w:t xml:space="preserve">, and to other residential educational facilities, including the Maine Educational Center for the Deaf and Hard of Hearing and the Governor Baxter School for the Deaf and other similar facilities.</w:t>
      </w:r>
      <w:r>
        <w:t xml:space="preserve">  </w:t>
      </w:r>
      <w:r xmlns:wp="http://schemas.openxmlformats.org/drawingml/2010/wordprocessingDrawing" xmlns:w15="http://schemas.microsoft.com/office/word/2012/wordml">
        <w:rPr>
          <w:rFonts w:ascii="Arial" w:hAnsi="Arial" w:cs="Arial"/>
          <w:sz w:val="22"/>
          <w:szCs w:val="22"/>
        </w:rPr>
        <w:t xml:space="preserve">[PL 2013, c. 179,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837, §1 (NEW). PL 2005, c. 279, §4 (AMD). PL 2005, c. 662, §A3 (AMD). PL 2013, c. 179,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§19508. Application to residents in children's homes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§19508. Application to residents in children's homes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§19508. APPLICATION TO RESIDENTS IN CHILDREN'S HOMES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