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19135</w:t>
        <w:t xml:space="preserve">.  </w:t>
      </w:r>
      <w:r>
        <w:rPr>
          <w:b/>
        </w:rPr>
        <w:t xml:space="preserve">Annual report</w:t>
      </w:r>
    </w:p>
    <w:p>
      <w:pPr>
        <w:jc w:val="both"/>
        <w:spacing w:before="100" w:after="100"/>
        <w:ind w:start="360"/>
        <w:ind w:firstLine="360"/>
      </w:pPr>
      <w:r>
        <w:rPr/>
      </w:r>
      <w:r>
        <w:rPr/>
      </w:r>
      <w:r>
        <w:t xml:space="preserve">The cabinet shall provide an annual report to the joint standing committee of the Legislature having jurisdiction over appropriations and financial affairs, the joint standing committee of the Legislature having jurisdiction over criminal justice matters, the joint standing committee of the Legislature having jurisdiction over education and cultural affairs and the joint standing committee of the Legislature having jurisdiction over health and human services matters and the Chief Justice of the Supreme Court.  A copy of the report must be made available to the public.</w:t>
      </w:r>
      <w:r>
        <w:t xml:space="preserve">  </w:t>
      </w:r>
      <w:r xmlns:wp="http://schemas.openxmlformats.org/drawingml/2010/wordprocessingDrawing" xmlns:w15="http://schemas.microsoft.com/office/word/2012/wordml">
        <w:rPr>
          <w:rFonts w:ascii="Arial" w:hAnsi="Arial" w:cs="Arial"/>
          <w:sz w:val="22"/>
          <w:szCs w:val="22"/>
        </w:rPr>
        <w:t xml:space="preserve">[PL 2005, c. 294,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785, §3 (NEW). PL 2005, c. 294, §14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§19135. Annual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§19135. Annual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§19135. ANNUAL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