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18404</w:t>
        <w:t xml:space="preserve">.  </w:t>
      </w:r>
      <w:r>
        <w:rPr>
          <w:b/>
        </w:rPr>
        <w:t xml:space="preserve">Methods of payment</w:t>
      </w:r>
    </w:p>
    <w:p>
      <w:pPr>
        <w:jc w:val="both"/>
        <w:spacing w:before="100" w:after="100"/>
        <w:ind w:start="360"/>
        <w:ind w:firstLine="360"/>
      </w:pPr>
      <w:r>
        <w:rPr/>
      </w:r>
      <w:r>
        <w:rPr/>
      </w:r>
      <w:r>
        <w:t xml:space="preserve">Except as provided in </w:t>
      </w:r>
      <w:r>
        <w:t>subsection 6</w:t>
      </w:r>
      <w:r>
        <w:t xml:space="preserve">, payment of a service retirement benefit shall begin on the first day of the month following the month in which the qualifying member becomes eligible to receive payment of the member's service retirement benefit under </w:t>
      </w:r>
      <w:r>
        <w:t>section 18451</w:t>
      </w:r>
      <w:r>
        <w:t xml:space="preserve"> or </w:t>
      </w:r>
      <w:r>
        <w:t>18507</w:t>
      </w:r>
      <w:r>
        <w:t xml:space="preserve">.  A full month's benefit shall be paid to the beneficiary or estate of the recipient for the month in which the member dies.  A qualifying member may select payments in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1989, c. 95, §16 (AMD).]</w:t>
      </w:r>
    </w:p>
    <w:p>
      <w:pPr>
        <w:jc w:val="both"/>
        <w:spacing w:before="100" w:after="0"/>
        <w:ind w:start="360"/>
        <w:ind w:firstLine="360"/>
      </w:pPr>
      <w:r>
        <w:rPr>
          <w:b/>
        </w:rPr>
        <w:t>1</w:t>
        <w:t xml:space="preserve">.  </w:t>
      </w:r>
      <w:r>
        <w:rPr>
          <w:b/>
        </w:rPr>
        <w:t xml:space="preserve">Full benefits.</w:t>
        <w:t xml:space="preserve"> </w:t>
      </w:r>
      <w:r>
        <w:t xml:space="preserve"> </w:t>
      </w:r>
      <w:r>
        <w:t xml:space="preserve">All retirement benefits shall be payable for life in equal monthly installments with no further payment made after the month in which the retiree dies. If a participating local district adopts </w:t>
      </w:r>
      <w:r>
        <w:t>section 18454</w:t>
      </w:r>
      <w:r>
        <w:t xml:space="preserve">, the benefits set forth in </w:t>
      </w:r>
      <w:r>
        <w:t>section 18454</w:t>
      </w:r>
      <w:r>
        <w:t xml:space="preserve"> will be considered full benefits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§32 (AMD).]</w:t>
      </w:r>
    </w:p>
    <w:p>
      <w:pPr>
        <w:jc w:val="both"/>
        <w:spacing w:before="100" w:after="0"/>
        <w:ind w:start="360"/>
        <w:ind w:firstLine="360"/>
      </w:pPr>
      <w:r>
        <w:rPr>
          <w:b/>
        </w:rPr>
        <w:t>2</w:t>
        <w:t xml:space="preserve">.  </w:t>
      </w:r>
      <w:r>
        <w:rPr>
          <w:b/>
        </w:rPr>
        <w:t xml:space="preserve">Option 1.</w:t>
        <w:t xml:space="preserve"> </w:t>
      </w:r>
      <w:r>
        <w:t xml:space="preserve"> </w:t>
      </w:r>
      <w:r>
        <w:t xml:space="preserve">The qualifying member may elect to have a reduced retirement benefit payable to the qualifying member while alive and at the qualifying member's death to have the excess, if any, of the qualifying member's accumulated contributions at the time of retirement over the portion of the total retirement benefit payments actually made to the qualifying member while alive, which is the actuarial equivalent amount to the accumulated contributions, paid in a lump sum to the beneficiary the qualifying member has nominated by written designation duly acknowledged and filed with the chief executive officer or, if no one has been nominated as beneficiary, to the qualifying member's estate. Contributions deducted from the compensation of a teacher before July 1, 1947 or required of a teacher for service credit before July 1, 1947 may not be included in the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§137 (COR).]</w:t>
      </w:r>
    </w:p>
    <w:p>
      <w:pPr>
        <w:jc w:val="both"/>
        <w:spacing w:before="100" w:after="0"/>
        <w:ind w:start="360"/>
        <w:ind w:firstLine="360"/>
      </w:pPr>
      <w:r>
        <w:rPr>
          <w:b/>
        </w:rPr>
        <w:t>3</w:t>
        <w:t xml:space="preserve">.  </w:t>
      </w:r>
      <w:r>
        <w:rPr>
          <w:b/>
        </w:rPr>
        <w:t xml:space="preserve">Option 2.</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the qualifying member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§138 (COR).]</w:t>
      </w:r>
    </w:p>
    <w:p>
      <w:pPr>
        <w:jc w:val="both"/>
        <w:spacing w:before="100" w:after="0"/>
        <w:ind w:start="360"/>
        <w:ind w:firstLine="360"/>
      </w:pPr>
      <w:r>
        <w:rPr>
          <w:b/>
        </w:rPr>
        <w:t>4</w:t>
        <w:t xml:space="preserve">.  </w:t>
      </w:r>
      <w:r>
        <w:rPr>
          <w:b/>
        </w:rPr>
        <w:t xml:space="preserve">Option 3.</w:t>
        <w:t xml:space="preserve"> </w:t>
      </w:r>
      <w:r>
        <w:t xml:space="preserve"> </w:t>
      </w:r>
      <w:r>
        <w:t xml:space="preserve">The qualifying member may elect to have a reduced retirement benefit payable to the qualifying member while alive and at the qualifying member's death to have the benefit continued at 1/2 the amount for the life of the beneficiary the qualifying member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§139 (COR).]</w:t>
      </w:r>
    </w:p>
    <w:p>
      <w:pPr>
        <w:jc w:val="both"/>
        <w:spacing w:before="100" w:after="100"/>
        <w:ind w:start="360"/>
        <w:ind w:firstLine="360"/>
      </w:pPr>
      <w:r>
        <w:rPr>
          <w:b/>
        </w:rPr>
        <w:t>5</w:t>
        <w:t xml:space="preserve">.  </w:t>
      </w:r>
      <w:r>
        <w:rPr>
          <w:b/>
        </w:rPr>
        <w:t xml:space="preserve">Option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§12 (RP); PL 1999, c. 744, §17 (AFF).]</w:t>
      </w:r>
    </w:p>
    <w:p>
      <w:pPr>
        <w:jc w:val="both"/>
        <w:spacing w:before="100" w:after="0"/>
        <w:ind w:start="360"/>
        <w:ind w:firstLine="360"/>
      </w:pPr>
      <w:r>
        <w:rPr>
          <w:b/>
        </w:rPr>
        <w:t>5-A</w:t>
        <w:t xml:space="preserve">.  </w:t>
      </w:r>
      <w:r>
        <w:rPr>
          <w:b/>
        </w:rPr>
        <w:t xml:space="preserve">Option 4.</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§37 (AMD).]</w:t>
      </w:r>
    </w:p>
    <w:p>
      <w:pPr>
        <w:jc w:val="both"/>
        <w:spacing w:before="100" w:after="0"/>
        <w:ind w:start="360"/>
        <w:ind w:firstLine="360"/>
      </w:pPr>
      <w:r>
        <w:rPr>
          <w:b/>
        </w:rPr>
        <w:t>5-B</w:t>
        <w:t xml:space="preserve">.  </w:t>
      </w:r>
      <w:r>
        <w:rPr>
          <w:b/>
        </w:rPr>
        <w:t xml:space="preserve">Option 5.</w:t>
        <w:t xml:space="preserve"> </w:t>
      </w:r>
      <w:r>
        <w:t xml:space="preserve"> </w:t>
      </w:r>
      <w:r>
        <w:t xml:space="preserve">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§38 (AMD).]</w:t>
      </w:r>
    </w:p>
    <w:p>
      <w:pPr>
        <w:jc w:val="both"/>
        <w:spacing w:before="100" w:after="0"/>
        <w:ind w:start="360"/>
        <w:ind w:firstLine="360"/>
      </w:pPr>
      <w:r>
        <w:rPr>
          <w:b/>
        </w:rPr>
        <w:t>5-C</w:t>
        <w:t xml:space="preserve">.  </w:t>
      </w:r>
      <w:r>
        <w:rPr>
          <w:b/>
        </w:rPr>
        <w:t xml:space="preserve">Option 6.</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§39 (AMD).]</w:t>
      </w:r>
    </w:p>
    <w:p>
      <w:pPr>
        <w:jc w:val="both"/>
        <w:spacing w:before="100" w:after="0"/>
        <w:ind w:start="360"/>
        <w:ind w:firstLine="360"/>
      </w:pPr>
      <w:r>
        <w:rPr>
          <w:b/>
        </w:rPr>
        <w:t>5-D</w:t>
        <w:t xml:space="preserve">.  </w:t>
      </w:r>
      <w:r>
        <w:rPr>
          <w:b/>
        </w:rPr>
        <w:t xml:space="preserve">Option 7.</w:t>
        <w:t xml:space="preserve"> </w:t>
      </w:r>
      <w:r>
        <w:t xml:space="preserve"> </w:t>
      </w:r>
      <w:r>
        <w:t xml:space="preserve">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§40 (AMD).]</w:t>
      </w:r>
    </w:p>
    <w:p>
      <w:pPr>
        <w:jc w:val="both"/>
        <w:spacing w:before="100" w:after="0"/>
        <w:ind w:start="360"/>
        <w:ind w:firstLine="360"/>
      </w:pPr>
      <w:r>
        <w:rPr>
          <w:b/>
        </w:rPr>
        <w:t>5-E</w:t>
        <w:t xml:space="preserve">.  </w:t>
      </w:r>
      <w:r>
        <w:rPr>
          <w:b/>
        </w:rPr>
        <w:t xml:space="preserve">Option 8.</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who must be the sole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§8 (AMD).]</w:t>
      </w:r>
    </w:p>
    <w:p>
      <w:pPr>
        <w:jc w:val="both"/>
        <w:spacing w:before="100" w:after="100"/>
        <w:ind w:start="360"/>
        <w:ind w:firstLine="360"/>
      </w:pPr>
      <w:r>
        <w:rPr>
          <w:b/>
        </w:rPr>
        <w:t>5-F</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3</w:t>
      </w:r>
      <w:r>
        <w:t xml:space="preserve">, </w:t>
      </w:r>
      <w:r>
        <w:t>4</w:t>
      </w:r>
      <w:r>
        <w:t xml:space="preserve">, 5, </w:t>
      </w:r>
      <w:r>
        <w:t>5‑A</w:t>
      </w:r>
      <w:r>
        <w:t xml:space="preserve">, </w:t>
      </w:r>
      <w:r>
        <w:t>5‑B</w:t>
      </w:r>
      <w:r>
        <w:t xml:space="preserve">, </w:t>
      </w:r>
      <w:r>
        <w:t>5‑C</w:t>
      </w:r>
      <w:r>
        <w:t xml:space="preserve">, </w:t>
      </w:r>
      <w:r>
        <w:t>5‑D</w:t>
      </w:r>
      <w:r>
        <w:t xml:space="preserve"> or </w:t>
      </w:r>
      <w:r>
        <w:t>5‑E</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acknowledged with the chief executive officer on a form provided or specified by the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1999, c. 744, §13 (NEW); PL 1999, c. 744, §17 (AFF).]</w:t>
      </w:r>
    </w:p>
    <w:p>
      <w:pPr>
        <w:jc w:val="both"/>
        <w:spacing w:before="100" w:after="0"/>
        <w:ind w:start="720"/>
      </w:pPr>
      <w:r>
        <w:rPr/>
        <w:t>B</w:t>
        <w:t xml:space="preserve">.  </w:t>
      </w:r>
      <w:r>
        <w:rPr/>
      </w:r>
      <w:r>
        <w:t xml:space="preserve">The effective date of the designation of the new beneficiary is the date the designation is received by the chief executive officer.  As of the first day of the month following the effective date of the designation of the new beneficiary, the prior beneficiary is no longer entitled to any benefit payment and, if concurrent payment under </w:t>
      </w:r>
      <w:r>
        <w:t>subsection 5‑B</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2021, c. 548, §41 (AMD).]</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or</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548, §41 (AMD).]</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523,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§41 (AMD).]</w:t>
      </w:r>
    </w:p>
    <w:p>
      <w:pPr>
        <w:jc w:val="both"/>
        <w:spacing w:before="100" w:after="0"/>
        <w:ind w:start="360"/>
        <w:ind w:firstLine="360"/>
      </w:pPr>
      <w:r>
        <w:rPr>
          <w:b/>
        </w:rPr>
        <w:t>6</w:t>
        <w:t xml:space="preserve">.  </w:t>
      </w:r>
      <w:r>
        <w:rPr>
          <w:b/>
        </w:rPr>
        <w:t xml:space="preserve">Monthly payment of $10 or less.</w:t>
        <w:t xml:space="preserve"> </w:t>
      </w:r>
      <w:r>
        <w:t xml:space="preserve"> </w:t>
      </w:r>
      <w:r>
        <w:t xml:space="preserve">If the monthly benefit payable to a qualifying member or the beneficiary of a qualifying member is $10 or less, there shall be paid, in lieu of those payments, a lump sum which is the actuarial equivalent, on the date the first monthly payment would otherwise be paid, of the benefit to which the qualifying member or beneficiary is entitled.  A beneficiary who receives a lump sum payment under this subsection shall not forfeit any other benefit to which the beneficiary would be entitled if the beneficiary were receiving a monthly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§17 (NEW).]</w:t>
      </w:r>
    </w:p>
    <w:p>
      <w:pPr>
        <w:jc w:val="both"/>
        <w:spacing w:before="100" w:after="100"/>
        <w:ind w:start="360"/>
        <w:ind w:firstLine="360"/>
      </w:pPr>
      <w:r>
        <w:rPr>
          <w:b/>
        </w:rPr>
        <w:t>7</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or who elects a method of payment other than that provided under </w:t>
      </w:r>
      <w:r>
        <w:t>subsection 1</w:t>
      </w:r>
      <w:r>
        <w:t xml:space="preserve">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acknowledged and filed with the chief executive officer, on a form provided or specified by the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2021, c. 548, §42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acknowledged and filed with the chief executive officer, on a form provided or specified by the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2021, c. 548, §43 (AMD).]</w:t>
      </w:r>
    </w:p>
    <w:p>
      <w:pPr>
        <w:jc w:val="both"/>
        <w:spacing w:before="100" w:after="0"/>
        <w:ind w:start="360"/>
      </w:pPr>
      <w:r>
        <w:rPr/>
      </w:r>
      <w:r>
        <w:rPr/>
      </w:r>
      <w:r>
        <w:t xml:space="preserve">Payment of the qualifying member's service benefit may not commence until certification has been received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§§42, 43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§§31-33 (AMD). PL 1989, c. 95, §§16,17 (AMD). PL 1999, c. 744, §§12-14 (AMD). PL 1999, c. 744, §17 (AFF). PL 1999, c. 790, §K2 (AMD). PL 1999, c. 790, §K5 (AFF). PL 2001, c. 118, §8 (AMD). PL 2007, c. 523, §3 (AMD). PL 2021, c. 548, §§37-43 (AMD). PL 2021, c. 548, §45 (REV). RR 2023, c. 2, Pt. B, §§137-139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§18404. Methods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§18404. Methods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§18404. METHODS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