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1660-M</w:t>
        <w:t xml:space="preserve">.  </w:t>
      </w:r>
      <w:r>
        <w:rPr>
          <w:b/>
        </w:rPr>
        <w:t xml:space="preserve">Appeals</w:t>
      </w:r>
    </w:p>
    <w:p>
      <w:pPr>
        <w:jc w:val="both"/>
        <w:spacing w:before="100" w:after="100"/>
        <w:ind w:start="360"/>
        <w:ind w:firstLine="360"/>
      </w:pPr>
      <w:r>
        <w:rPr/>
      </w:r>
      <w:r>
        <w:rPr/>
      </w:r>
      <w:r>
        <w:t xml:space="preserve">Any person aggrieved under this chapter is entitled to judicial review, as provided in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2021, c. 10,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§C2 (NEW). PL 2021, c. 10,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§1660-M.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§1660-M.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§1660-M.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