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12004-D</w:t>
        <w:t xml:space="preserve">.  </w:t>
      </w:r>
      <w:r>
        <w:rPr>
          <w:b/>
        </w:rPr>
        <w:t xml:space="preserve">Environmental regulation and control</w:t>
      </w:r>
    </w:p>
    <w:p>
      <w:pPr>
        <w:jc w:val="both"/>
        <w:spacing w:before="100" w:after="100"/>
        <w:ind w:start="360"/>
        <w:ind w:firstLine="360"/>
      </w:pPr>
      <w:r>
        <w:rPr/>
      </w:r>
      <w:r>
        <w:rPr/>
      </w:r>
      <w:r>
        <w:t xml:space="preserve">The primary responsibility of environmental regulation and control boards is the protection of the State's natural resources and environment.</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The primary powers of these boards include regulation of activities that affect the environment and natural resources of the State, issuance of licenses and permits, setting of standards and procedures, assessment of fees and penalties, holding of hearings and the adoption of rules.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center"/>
            </w:pPr>
            <w:r>
              <w:t xml:space="preserve">NAME OF ORGANIZATION</w:t>
            </w:r>
          </w:p>
        </w:tc>
        <w:tc>
          <w:tcPr>
            <w:tcW w:w="2434" w:type="dxa"/>
          </w:tcPr>
          <w:p>
            <w:pPr>
              <w:jc w:val="center"/>
            </w:pPr>
            <w:r>
              <w:t xml:space="preserve">RATE OF COMPENSATION</w:t>
            </w:r>
          </w:p>
        </w:tc>
        <w:tc>
          <w:tcPr>
            <w:tcW w:w="2074" w:type="dxa"/>
          </w:tcPr>
          <w:p>
            <w:pPr>
              <w:jc w:val="center"/>
            </w:pPr>
            <w:r>
              <w:t xml:space="preserve">STATUTORY REFERENCE</w:t>
            </w:r>
          </w:p>
        </w:tc>
      </w:tr>
    </w:tbl>
    <w:p>
      <w:pPr>
        <w:jc w:val="both"/>
        <w:spacing w:before="100" w:after="0"/>
        <w:ind w:start="360"/>
        <w:ind w:firstLine="360"/>
      </w:pPr>
      <w:r>
        <w:rPr>
          <w:b/>
        </w:rPr>
        <w:t>1</w:t>
        <w:t xml:space="preserve">.  </w:t>
      </w:r>
      <w:r>
        <w:rPr>
          <w:b/>
        </w:rPr>
        <w:t xml:space="preserve">Maine Land Use Regulation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 (RP).]</w:t>
      </w:r>
    </w:p>
    <w:p>
      <w:pPr>
        <w:jc w:val="both"/>
        <w:spacing w:before="100" w:after="0"/>
        <w:ind w:start="360"/>
        <w:ind w:firstLine="360"/>
      </w:pPr>
      <w:r>
        <w:rPr>
          <w:b/>
        </w:rPr>
        <w:t>1-A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Land Use Planning Commission</w:t>
            </w:r>
          </w:p>
        </w:tc>
        <w:tc>
          <w:tcPr>
            <w:tcW w:w="2434" w:type="dxa"/>
          </w:tcPr>
          <w:p>
            <w:pPr>
              <w:jc w:val="left"/>
            </w:pPr>
            <w:r>
              <w:t xml:space="preserve">Legislative Per Diem Plus Expenses. Notwithstanding any limitation on noonday meal expenses in </w:t>
            </w:r>
            <w:r>
              <w:t>section 12002, subsection 2</w:t>
            </w:r>
            <w:r>
              <w:t xml:space="preserve">, for each day in attendance at a commission meeting or hearing, each member is entitled to a meal allowance not to exceed the legislative meal allowance for each session day as provided for in </w:t>
            </w:r>
            <w:r>
              <w:t>Title 3, section 2</w:t>
            </w:r>
            <w:r>
              <w:t xml:space="preserve">.</w:t>
            </w:r>
          </w:p>
        </w:tc>
        <w:tc>
          <w:tcPr>
            <w:tcW w:w="2074" w:type="dxa"/>
          </w:tcPr>
          <w:p>
            <w:pPr>
              <w:jc w:val="right"/>
            </w:pPr>
            <w:r>
              <w:t>12 MRSA §683‑A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 (NEW).]</w:t>
      </w:r>
    </w:p>
    <w:p>
      <w:pPr>
        <w:jc w:val="both"/>
        <w:spacing w:before="100" w:after="0"/>
        <w:ind w:start="360"/>
        <w:ind w:firstLine="360"/>
      </w:pPr>
      <w:r>
        <w:rPr>
          <w:b/>
        </w:rPr>
        <w:t>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Environmental Protection</w:t>
            </w:r>
          </w:p>
        </w:tc>
        <w:tc>
          <w:tcPr>
            <w:tcW w:w="2434" w:type="dxa"/>
          </w:tcPr>
          <w:p>
            <w:pPr>
              <w:jc w:val="left"/>
            </w:pPr>
            <w:r>
              <w:t xml:space="preserve">Legislative Per Diem Plus Expenses. Notwithstanding any limitation on noonday meal expenses in </w:t>
            </w:r>
            <w:r>
              <w:t>section 12002, subsection 2</w:t>
            </w:r>
            <w:r>
              <w:t xml:space="preserve">, for each day in attendance at a board meeting or hearing, each member is entitled to a meal allowance not to exceed the legislative meal allowance for each session day as provided for in </w:t>
            </w:r>
            <w:r>
              <w:t>Title 3, section 2</w:t>
            </w:r>
            <w:r>
              <w:t xml:space="preserve">.</w:t>
            </w:r>
          </w:p>
        </w:tc>
        <w:tc>
          <w:tcPr>
            <w:tcW w:w="2074" w:type="dxa"/>
          </w:tcPr>
          <w:p>
            <w:pPr>
              <w:jc w:val="right"/>
            </w:pPr>
            <w:r>
              <w:t>38 MRSA §341‑A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617, §2 (AMD).]</w:t>
      </w:r>
    </w:p>
    <w:p>
      <w:pPr>
        <w:jc w:val="both"/>
        <w:spacing w:before="100" w:after="0"/>
        <w:ind w:start="360"/>
        <w:ind w:firstLine="360"/>
      </w:pPr>
      <w:r>
        <w:rPr>
          <w:b/>
        </w:rPr>
        <w:t>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Pesticides Control</w:t>
            </w:r>
          </w:p>
        </w:tc>
        <w:tc>
          <w:tcPr>
            <w:tcW w:w="2434" w:type="dxa"/>
          </w:tcPr>
          <w:p>
            <w:pPr>
              <w:jc w:val="left"/>
            </w:pPr>
            <w:r>
              <w:t xml:space="preserve">Legislative Per Diem</w:t>
            </w:r>
          </w:p>
        </w:tc>
        <w:tc>
          <w:tcPr>
            <w:tcW w:w="2074" w:type="dxa"/>
          </w:tcPr>
          <w:p>
            <w:pPr>
              <w:jc w:val="right"/>
            </w:pPr>
            <w:r>
              <w:t>22 MRSA §1471‑B</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4</w:t>
        <w:t xml:space="preserve">.  </w:t>
      </w:r>
      <w:r>
        <w:rPr>
          <w:b/>
        </w:rPr>
        <w:t xml:space="preserve">Facility Siting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 (RP); PL 2011, c. 655, Pt. GG, §70 (AFF).]</w:t>
      </w:r>
    </w:p>
    <w:p>
      <w:pPr>
        <w:jc w:val="both"/>
        <w:spacing w:before="100" w:after="0"/>
        <w:ind w:start="360"/>
        <w:ind w:firstLine="360"/>
      </w:pPr>
      <w:r>
        <w:rPr>
          <w:b/>
        </w:rPr>
        <w:t>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Nutrient Management Review Board</w:t>
            </w:r>
          </w:p>
        </w:tc>
        <w:tc>
          <w:tcPr>
            <w:tcW w:w="2434" w:type="dxa"/>
          </w:tcPr>
          <w:p>
            <w:pPr>
              <w:jc w:val="left"/>
            </w:pPr>
            <w:r>
              <w:t xml:space="preserve">Expenses Only</w:t>
            </w:r>
          </w:p>
        </w:tc>
        <w:tc>
          <w:tcPr>
            <w:tcW w:w="2074" w:type="dxa"/>
          </w:tcPr>
          <w:p>
            <w:pPr>
              <w:jc w:val="right"/>
            </w:pPr>
            <w:r>
              <w:t>7 MRSA §4203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§1 (NEW).]</w:t>
      </w:r>
    </w:p>
    <w:p>
      <w:pPr>
        <w:jc w:val="both"/>
        <w:spacing w:before="100" w:after="0"/>
        <w:ind w:start="360"/>
        <w:ind w:firstLine="360"/>
      </w:pPr>
      <w:r>
        <w:rPr>
          <w:b/>
        </w:rPr>
        <w:t>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Interagency Task Force on Invasive Aquatic Plants and Nuisance Species</w:t>
            </w:r>
          </w:p>
        </w:tc>
        <w:tc>
          <w:tcPr>
            <w:tcW w:w="2434" w:type="dxa"/>
          </w:tcPr>
          <w:p>
            <w:pPr>
              <w:jc w:val="left"/>
            </w:pPr>
            <w:r>
              <w:t xml:space="preserve">Expenses Only</w:t>
            </w:r>
          </w:p>
        </w:tc>
        <w:tc>
          <w:tcPr>
            <w:tcW w:w="2074" w:type="dxa"/>
          </w:tcPr>
          <w:p>
            <w:pPr>
              <w:jc w:val="right"/>
            </w:pPr>
            <w:r>
              <w:t>38 MRSA §1871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1989, c. 503, §A8 (AMD). PL 1989, c. 585, §A5 (AMD). PL 1989, c. 890, §§A3,40 (AMD). PL 1997, c. 642, §1 (AMD). PL 2001, c. 434, §B1 (AMD). PL 2007, c. 617, §§1, 2 (AMD). PL 2011, c. 655, Pt. GG, §2 (AMD). PL 2011, c. 655, Pt. GG, §70 (AFF). PL 2011, c. 682,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§12004-D. Environmental regulation and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§12004-D. Environmental regulation and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§12004-D. ENVIRONMENTAL REGULATION AND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