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12001</w:t>
        <w:t xml:space="preserve">.  </w:t>
      </w:r>
      <w:r>
        <w:rPr>
          <w:b/>
        </w:rPr>
        <w:t xml:space="preserve">Purpose</w:t>
      </w:r>
    </w:p>
    <w:p>
      <w:pPr>
        <w:jc w:val="both"/>
        <w:spacing w:before="100" w:after="100"/>
        <w:ind w:start="360"/>
        <w:ind w:firstLine="360"/>
      </w:pPr>
      <w:r>
        <w:rPr/>
      </w:r>
      <w:r>
        <w:rPr/>
      </w:r>
      <w:r>
        <w:t xml:space="preserve">It is the purpose of this chapter to provide the State with a complete inventory and central listing of all boards, commissions, committees, councils, authorities and other similar organizations established by the Legislature as a means of controlling the proliferation of these organizations and as a means of reducing duplication and making the most efficient use of these organizations. It is also the purpose of this chapter to classify these organizations according to similarity of powers, duties and responsibilities in order to provide standards for the compensation and operation of these organizations.</w:t>
      </w:r>
      <w:r>
        <w:t xml:space="preserve">  </w:t>
      </w:r>
      <w:r xmlns:wp="http://schemas.openxmlformats.org/drawingml/2010/wordprocessingDrawing" xmlns:w15="http://schemas.microsoft.com/office/word/2012/wordml">
        <w:rPr>
          <w:rFonts w:ascii="Arial" w:hAnsi="Arial" w:cs="Arial"/>
          <w:sz w:val="22"/>
          <w:szCs w:val="22"/>
        </w:rPr>
        <w:t xml:space="preserve">[PL 1983, c. 812, §39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812, §39 (NEW). PL 1989, c.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§12001.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§12001.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§12001.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