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327</w:t>
      </w:r>
    </w:p>
    <w:p>
      <w:pPr>
        <w:jc w:val="center"/>
        <w:ind w:start="360"/>
        <w:spacing w:before="300" w:after="300"/>
      </w:pPr>
      <w:r>
        <w:rPr>
          <w:b/>
        </w:rPr>
        <w:t xml:space="preserve">DEPARTMENT OF HUMAN SERVICES</w:t>
      </w:r>
    </w:p>
    <w:p>
      <w:pPr>
        <w:jc w:val="both"/>
        <w:spacing w:before="100" w:after="100"/>
        <w:ind w:start="1080" w:hanging="720"/>
      </w:pPr>
      <w:r>
        <w:rPr>
          <w:b/>
        </w:rPr>
        <w:t>§</w:t>
        <w:t>3501</w:t>
        <w:t xml:space="preserve">.  </w:t>
      </w:r>
      <w:r>
        <w:rPr>
          <w:b/>
        </w:rPr>
        <w:t xml:space="preserve">Department;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493 (NEW). PL 1971, c. 622, §§17-C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327. DEPARTMENT OF HUMAN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327. DEPARTMENT OF HUMAN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327. DEPARTMENT OF HUMAN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