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MAINE HUMAN DEVELOPMENT COMMISSION</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19. MAINE HUMAN DEVELOPMENT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MAINE HUMAN DEVELOPMENT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19. MAINE HUMAN DEVELOPMENT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