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559</w:t>
        <w:t xml:space="preserve">.  </w:t>
      </w:r>
      <w:r>
        <w:rPr>
          <w:b/>
        </w:rPr>
        <w:t xml:space="preserve">Completion of records of deceased clerk</w:t>
      </w:r>
    </w:p>
    <w:p>
      <w:pPr>
        <w:jc w:val="both"/>
        <w:spacing w:before="100" w:after="100"/>
        <w:ind w:start="360"/>
        <w:ind w:firstLine="360"/>
      </w:pPr>
      <w:r>
        <w:rPr/>
      </w:r>
      <w:r>
        <w:rPr/>
      </w:r>
      <w:r>
        <w:t xml:space="preserve">Under direction of the Superior Court, the clerk shall complete unfinished records of a former clerk deceased, when from entries on the dockets and papers on file it sufficiently appears what judgment was rendered. Such record, when approved by the court, is valid.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§559. Completion of records of deceased clerk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§559. Completion of records of deceased clerk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§559. COMPLETION OF RECORDS OF DECEASED CLERK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