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1923</w:t>
        <w:t xml:space="preserve">.  </w:t>
      </w:r>
      <w:r>
        <w:rPr>
          <w:b/>
        </w:rPr>
        <w:t xml:space="preserve">Examination of notary public</w:t>
      </w:r>
    </w:p>
    <w:p>
      <w:pPr>
        <w:jc w:val="both"/>
        <w:spacing w:before="100" w:after="0"/>
        <w:ind w:start="360"/>
        <w:ind w:firstLine="360"/>
      </w:pPr>
      <w:r>
        <w:rPr>
          <w:b/>
        </w:rPr>
        <w:t>1</w:t>
        <w:t xml:space="preserve">.  </w:t>
      </w:r>
      <w:r>
        <w:rPr>
          <w:b/>
        </w:rPr>
        <w:t xml:space="preserve">Examination required.</w:t>
        <w:t xml:space="preserve"> </w:t>
      </w:r>
      <w:r>
        <w:t xml:space="preserve"> </w:t>
      </w:r>
      <w:r>
        <w:t xml:space="preserve">An applicant for a notary public commission who at the time of application does not hold a commission in this State must pass an examination administered by the Secretary of State or an entity approved by the Secretary of State.  The examination must be based on the course of study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Course of study.</w:t>
        <w:t xml:space="preserve"> </w:t>
      </w:r>
      <w:r>
        <w:t xml:space="preserve"> </w:t>
      </w:r>
      <w:r>
        <w:t xml:space="preserve">The Secretary of State or an entity approved by the Secretary of State shall offer regularly a course of study to applicants for notary public commissions in this State.  The course must cover the laws, rules, procedures and ethics relevant to notarial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§1923. Examination of notary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§1923. Examination of notary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§1923. EXAMINATION OF NOTARY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