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1610-E</w:t>
        <w:t xml:space="preserve">.  </w:t>
      </w:r>
      <w:r>
        <w:rPr>
          <w:b/>
        </w:rPr>
        <w:t xml:space="preserve">Additional securities; compliance with federal law</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$1,000,000 outstanding at any one time to make court facilities comply with the federal Americans with Disabilities Act.</w:t>
      </w:r>
      <w:r>
        <w:t xml:space="preserve">  </w:t>
      </w:r>
      <w:r xmlns:wp="http://schemas.openxmlformats.org/drawingml/2010/wordprocessingDrawing" xmlns:w15="http://schemas.microsoft.com/office/word/2012/wordml">
        <w:rPr>
          <w:rFonts w:ascii="Arial" w:hAnsi="Arial" w:cs="Arial"/>
          <w:sz w:val="22"/>
          <w:szCs w:val="22"/>
        </w:rPr>
        <w:t xml:space="preserve">[PL 2005, c. 463, §1 (NEW); PL 2005, c. 463,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463, §1 (NEW). PL 2005, c. 463,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§1610-E. Additional securities; compliance with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§1610-E. Additional securities; compliance with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§1610-E. ADDITIONAL SECURITIES; COMPLIANCE WITH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