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w:t>
        <w:t xml:space="preserve">.  </w:t>
      </w:r>
      <w:r>
        <w:rPr>
          <w:b/>
        </w:rPr>
        <w:t xml:space="preserve">General provisions</w:t>
      </w:r>
    </w:p>
    <w:p>
      <w:pPr>
        <w:jc w:val="both"/>
        <w:spacing w:before="100" w:after="0"/>
        <w:ind w:start="360"/>
        <w:ind w:firstLine="360"/>
      </w:pPr>
      <w:r>
        <w:rPr>
          <w:b/>
        </w:rPr>
        <w:t>1</w:t>
        <w:t xml:space="preserve">.  </w:t>
      </w:r>
      <w:r>
        <w:rPr>
          <w:b/>
        </w:rPr>
        <w:t xml:space="preserve">Application.</w:t>
        <w:t xml:space="preserve"> </w:t>
      </w:r>
      <w:r>
        <w:t xml:space="preserve"> </w:t>
      </w:r>
      <w:r>
        <w:t xml:space="preserve">The retirement benefits of all judges who retired prior to December 1, 1984 are governed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R, §1 (NEW).]</w:t>
      </w:r>
    </w:p>
    <w:p>
      <w:pPr>
        <w:jc w:val="both"/>
        <w:spacing w:before="100" w:after="0"/>
        <w:ind w:start="360"/>
        <w:ind w:firstLine="360"/>
      </w:pPr>
      <w:r>
        <w:rPr>
          <w:b/>
        </w:rPr>
        <w:t>2</w:t>
        <w:t xml:space="preserve">.  </w:t>
      </w:r>
      <w:r>
        <w:rPr>
          <w:b/>
        </w:rPr>
        <w:t xml:space="preserve">Administration.</w:t>
        <w:t xml:space="preserve"> </w:t>
      </w:r>
      <w:r>
        <w:t xml:space="preserve"> </w:t>
      </w:r>
      <w:r>
        <w:t xml:space="preserve">Beginning on the effective date of this subsection, this chapter is administered by the Board of Trustees of the Maine Public Employees Retirement System.  The trustees and the system are entitled to rely upon the books, records and reports provided to the board with respect to the payments, liabilities, beneficiary designations and all transactions conducted prior to the effective date of this subsection, and must be indemnified and held harmless by the State with respect to any such matters.  On and after the effective date of this subsection, the Board of Trustees of the Maine Public Employees Retirement System is responsible for the payment of the retirement allowance under this section from the pre-1984 judicial retirement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R, §1 (NEW);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2005, c. 386, §R1 (RPR). PL 2007, c. 58,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§1402.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§1402.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