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305</w:t>
        <w:t xml:space="preserve">.  </w:t>
      </w:r>
      <w:r>
        <w:rPr>
          <w:b/>
        </w:rPr>
        <w:t xml:space="preserve">Petition for award; protective decree</w:t>
      </w:r>
    </w:p>
    <w:p>
      <w:pPr>
        <w:jc w:val="both"/>
        <w:spacing w:before="100" w:after="100"/>
        <w:ind w:start="360"/>
        <w:ind w:firstLine="360"/>
      </w:pPr>
      <w:r>
        <w:rPr/>
      </w:r>
      <w:r>
        <w:rPr/>
      </w:r>
      <w:r>
        <w:t xml:space="preserve">In the event of a controversy as to the responsibility of an employer for the payment of compensation, any party in interest may file in the office of the board a petition for award of compensation setting forth the names and residences of the parties, the facts relating to the employment at the time of the injury, the knowledge of the employer or notice of the occurrence of the injury, the character and extent of the injury and the claims of the petitioner with reference to the injury, together with such other facts as may be necessary and proper for the determination of the rights of the petitioner.</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w:pPr>
        <w:jc w:val="both"/>
        <w:spacing w:before="100" w:after="100"/>
        <w:ind w:start="360"/>
        <w:ind w:firstLine="360"/>
      </w:pPr>
      <w:r>
        <w:rPr/>
      </w:r>
      <w:r>
        <w:rPr/>
      </w:r>
      <w:r>
        <w:t xml:space="preserve">If, following an injury that causes no incapacity for work, the employer and employee reach an agreement that the employee has received a personal injury arising out of and in the course of employment, a memorandum of such an agreement signed by the parties may be filed in the office of the board. The memorandum must set forth the names and residences of the parties, the facts relating to the employment at the time of the injury, the time, place and cause of the injury, and the nature and extent of the injury.  Any member of the board is empowered, without the necessity of the filing of a petition for award, to render a protective decree based on that memorandum.</w:t>
      </w:r>
      <w:r>
        <w:t xml:space="preserve">  </w:t>
      </w:r>
      <w:r xmlns:wp="http://schemas.openxmlformats.org/drawingml/2010/wordprocessingDrawing" xmlns:w15="http://schemas.microsoft.com/office/word/2012/wordml">
        <w:rPr>
          <w:rFonts w:ascii="Arial" w:hAnsi="Arial" w:cs="Arial"/>
          <w:sz w:val="22"/>
          <w:szCs w:val="22"/>
        </w:rPr>
        <w:t xml:space="preserve">[PL 1991, c. 885, Pt. A, §8 (NEW); PL 1991, c. 885, Pt. A, §§9-11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885, §A8 (NEW). PL 1991, c. 885, §§A9-11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§305. Petition for award; protective decree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§305. Petition for award; protective decree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39-A, §305. PETITION FOR AWARD; PROTECTIVE DECREE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