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w:t>
        <w:t xml:space="preserve">.  </w:t>
      </w:r>
      <w:r>
        <w:rPr>
          <w:b/>
        </w:rPr>
        <w:t xml:space="preserve">Workers' compensation coverage for forest firefighters</w:t>
      </w:r>
    </w:p>
    <w:p>
      <w:pPr>
        <w:jc w:val="both"/>
        <w:spacing w:before="100" w:after="100"/>
        <w:ind w:start="360"/>
        <w:ind w:firstLine="360"/>
      </w:pPr>
      <w:r>
        <w:rPr/>
      </w:r>
      <w:r>
        <w:rPr/>
      </w:r>
      <w:r>
        <w:t xml:space="preserve">Notwithstanding </w:t>
      </w:r>
      <w:r>
        <w:t>Title 12, section 8901, subsection 2</w:t>
      </w:r>
      <w:r>
        <w:t xml:space="preserve"> and </w:t>
      </w:r>
      <w:r>
        <w:t>Title 12, sections 8902</w:t>
      </w:r>
      <w:r>
        <w:t xml:space="preserve">, </w:t>
      </w:r>
      <w:r>
        <w:t>8905</w:t>
      </w:r>
      <w:r>
        <w:t xml:space="preserve">, </w:t>
      </w:r>
      <w:r>
        <w:t>9201</w:t>
      </w:r>
      <w:r>
        <w:t xml:space="preserve">, </w:t>
      </w:r>
      <w:r>
        <w:t>9202</w:t>
      </w:r>
      <w:r>
        <w:t xml:space="preserve">, </w:t>
      </w:r>
      <w:r>
        <w:t>9204</w:t>
      </w:r>
      <w:r>
        <w:t xml:space="preserve"> and </w:t>
      </w:r>
      <w:r>
        <w:t>9205</w:t>
      </w:r>
      <w:r>
        <w:t xml:space="preserve">, workers' compensation coverage is provided to forest fire wardens and laborers hired by municipalities for forest fire-fighting activities as follows.</w:t>
      </w:r>
      <w:r>
        <w:t xml:space="preserve">  </w:t>
      </w:r>
      <w:r xmlns:wp="http://schemas.openxmlformats.org/drawingml/2010/wordprocessingDrawing" xmlns:w15="http://schemas.microsoft.com/office/word/2012/wordml">
        <w:rPr>
          <w:rFonts w:ascii="Arial" w:hAnsi="Arial" w:cs="Arial"/>
          <w:sz w:val="22"/>
          <w:szCs w:val="22"/>
        </w:rPr>
        <w:t xml:space="preserve">[PL 1993, c. 439, §1 (NEW).]</w:t>
      </w:r>
    </w:p>
    <w:p>
      <w:pPr>
        <w:jc w:val="both"/>
        <w:spacing w:before="100" w:after="0"/>
        <w:ind w:start="360"/>
        <w:ind w:firstLine="360"/>
      </w:pPr>
      <w:r>
        <w:rPr>
          <w:b/>
        </w:rPr>
        <w:t>1</w:t>
        <w:t xml:space="preserve">.  </w:t>
      </w:r>
      <w:r>
        <w:rPr>
          <w:b/>
        </w:rPr>
        <w:t xml:space="preserve">Municipal responsibility.</w:t>
        <w:t xml:space="preserve"> </w:t>
      </w:r>
      <w:r>
        <w:t xml:space="preserve"> </w:t>
      </w:r>
      <w:r>
        <w:t xml:space="preserve">The municipality is responsible for workers' compensation costs for injuries that occur while the municipality is in actual control of forest fire-fighting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439, §1 (NEW).]</w:t>
      </w:r>
    </w:p>
    <w:p>
      <w:pPr>
        <w:jc w:val="both"/>
        <w:spacing w:before="100" w:after="0"/>
        <w:ind w:start="360"/>
        <w:ind w:firstLine="360"/>
      </w:pPr>
      <w:r>
        <w:rPr>
          <w:b/>
        </w:rPr>
        <w:t>2</w:t>
        <w:t xml:space="preserve">.  </w:t>
      </w:r>
      <w:r>
        <w:rPr>
          <w:b/>
        </w:rPr>
        <w:t xml:space="preserve">State responsibility.</w:t>
        <w:t xml:space="preserve"> </w:t>
      </w:r>
      <w:r>
        <w:t xml:space="preserve"> </w:t>
      </w:r>
      <w:r>
        <w:t xml:space="preserve">The State is responsible for workers' compensation costs for injuries that occur while the State is in actual control of forest fire-fighting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439, §1 (NEW).]</w:t>
      </w:r>
    </w:p>
    <w:p>
      <w:pPr>
        <w:jc w:val="both"/>
        <w:spacing w:before="100" w:after="100"/>
        <w:ind w:start="360"/>
        <w:ind w:firstLine="360"/>
      </w:pPr>
      <w:r>
        <w:rPr/>
      </w:r>
      <w:r>
        <w:rPr/>
      </w:r>
      <w:r>
        <w:t xml:space="preserve">For purposes of this section, "actual control" means on-site supervisory responsibility for the entire command structure directing forest fire-fighting activities at the fire scene.  A municipality is assumed to be in actual control until the State accepts or takes actual control.</w:t>
      </w:r>
      <w:r>
        <w:t xml:space="preserve">  </w:t>
      </w:r>
      <w:r xmlns:wp="http://schemas.openxmlformats.org/drawingml/2010/wordprocessingDrawing" xmlns:w15="http://schemas.microsoft.com/office/word/2012/wordml">
        <w:rPr>
          <w:rFonts w:ascii="Arial" w:hAnsi="Arial" w:cs="Arial"/>
          <w:sz w:val="22"/>
          <w:szCs w:val="22"/>
        </w:rPr>
        <w:t xml:space="preserve">[PL 1993, c. 439,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439,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 Workers' compensation coverage for forest firefighters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 Workers' compensation coverage for forest firefighters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§112. WORKERS' COMPENSATION COVERAGE FOR FOREST FIREFIGHTERS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