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Prohibition</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initiate construction or reconstruction of a hydropower project, or structurally alter a hydropower project in ways that change water levels or flows,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160, §2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subarticle does not apply to activities for which, prior to the effective date of this Act, a permit or permits have been issued pursuant to any of the following laws:  Land use regulation laws, </w:t>
      </w:r>
      <w:r>
        <w:t>Title 12, sections 681</w:t>
      </w:r>
      <w:r>
        <w:t xml:space="preserve"> to </w:t>
      </w:r>
      <w:r>
        <w:t>689</w:t>
      </w:r>
      <w:r>
        <w:t xml:space="preserve">; stream alteration laws, former sections 425 to 430; great ponds laws, former sections 391 to 394; alteration of coastal wetlands laws, former sections 471 to 478; site location of development laws, </w:t>
      </w:r>
      <w:r>
        <w:t>sections 481</w:t>
      </w:r>
      <w:r>
        <w:t xml:space="preserve"> to </w:t>
      </w:r>
      <w:r>
        <w:t>489‑E</w:t>
      </w:r>
      <w:r>
        <w:t xml:space="preserve">; and small hydroelectric generating facilities laws, this subarticle.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§24 (AMD); PL 2011, c. 653, §33 (AFF).]</w:t>
      </w:r>
    </w:p>
    <w:p>
      <w:pPr>
        <w:jc w:val="both"/>
        <w:spacing w:before="100" w:after="100"/>
        <w:ind w:start="360"/>
        <w:ind w:firstLine="360"/>
      </w:pPr>
      <w:r>
        <w:rPr>
          <w:b/>
        </w:rPr>
        <w:t>3</w:t>
        <w:t xml:space="preserve">.  </w:t>
      </w:r>
      <w:r>
        <w:rPr>
          <w:b/>
        </w:rPr>
        <w:t xml:space="preserve">Exemptions.</w:t>
        <w:t xml:space="preserve"> </w:t>
      </w:r>
      <w:r>
        <w:t xml:space="preserve"> </w:t>
      </w:r>
      <w:r>
        <w:t xml:space="preserve">Normal maintenance and repair of an existing and operating hydropower project shall be exempt from this subarticle, provided that:</w:t>
      </w:r>
    </w:p>
    <w:p>
      <w:pPr>
        <w:jc w:val="both"/>
        <w:spacing w:before="100" w:after="0"/>
        <w:ind w:start="720"/>
      </w:pPr>
      <w:r>
        <w:rPr/>
        <w:t>A</w:t>
        <w:t xml:space="preserve">.  </w:t>
      </w:r>
      <w:r>
        <w:rPr/>
      </w:r>
      <w:r>
        <w:t xml:space="preserve">The activity does not involve any dredging or filling below the normal high-water line of any great pond, coastal wetland, river, stream or brook;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The activity does not involve any dredging or filling on the land adjacent to any great pond, coastal wetland, river, stream or brook such that any dredged spoil, fill or structure may fall or be washed into those waters.</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1987, c. 402, §A203 (AMD). PL 1989, c. 878, §G8 (AMD). PL 1989, c. 890, §§A40, B182 (AMD). PL 2007, c. 160, §2 (AMD). PL 2011, c. 653, §24 (AMD).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§633.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§633.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