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§§9,10 (AMD). PL 1985, c. 746, §24 (AMD). PL 1987, c. 278 (AMD). PL 1987, c. 491, §§16-21 (AMD). PL 1987, c. 521, §11 (AMD). PL 1987, c. 769, §A177 (AMD). PL 1989, c. 502, §B60 (AMD). PL 1989, c. 543, §6 (AMD). PL 1989, c. 865, §§16,24,25 (AMD). PL 1989, c. 890, §§A40,B147- 150 (AMD). PL 1991, c. 66, §§A29-31,C1 (AMD). PL 1991, c. 433, §§4-6 (AMD). PL 1991, c. 433, §7 (AFF). PL 1991, c. 439, §6 (AMD). PL 1991, c. 494, §§13,14 (AMD). PL 1991, c. 817, §25 (RP). PL 1997, c. 374,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§569. Ground Water Oil Clean-up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Ground Water Oil Clean-up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 GROUND WATER OIL CLEAN-UP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