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483-A</w:t>
        <w:t xml:space="preserve">.  </w:t>
      </w:r>
      <w:r>
        <w:rPr>
          <w:b/>
        </w:rPr>
        <w:t xml:space="preserve">Prohibition</w:t>
      </w:r>
    </w:p>
    <w:p>
      <w:pPr>
        <w:jc w:val="both"/>
        <w:spacing w:before="100" w:after="0"/>
        <w:ind w:start="360"/>
        <w:ind w:firstLine="360"/>
      </w:pPr>
      <w:r>
        <w:rPr>
          <w:b/>
        </w:rPr>
        <w:t>1</w:t>
        <w:t xml:space="preserve">.  </w:t>
      </w:r>
      <w:r>
        <w:rPr>
          <w:b/>
        </w:rPr>
        <w:t xml:space="preserve">Approval required.</w:t>
        <w:t xml:space="preserve"> </w:t>
      </w:r>
      <w:r>
        <w:t xml:space="preserve"> </w:t>
      </w:r>
      <w:r>
        <w:t xml:space="preserve">A person may not construct or cause to be constructed or operate or cause to be operated or, in the case of a subdivision, sell or lease, offer for sale or lease or cause to be sold or leased any development of state or regional significance that may substantially affect the environment without first having obtained approval for this construction, operation, lease or sale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w:pPr>
        <w:jc w:val="both"/>
        <w:spacing w:before="100" w:after="0"/>
        <w:ind w:start="360"/>
        <w:ind w:firstLine="360"/>
      </w:pPr>
      <w:r>
        <w:rPr>
          <w:b/>
        </w:rPr>
        <w:t>2</w:t>
        <w:t xml:space="preserve">.  </w:t>
      </w:r>
      <w:r>
        <w:rPr>
          <w:b/>
        </w:rPr>
        <w:t xml:space="preserve">Compliance with order or permit required.</w:t>
        <w:t xml:space="preserve"> </w:t>
      </w:r>
      <w:r>
        <w:t xml:space="preserve"> </w:t>
      </w:r>
      <w:r>
        <w:t xml:space="preserve">A person having an interest in, or undertaking an activity on, a parcel of land affected by an order or permit issued by the department may not act contrary to that order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W, §7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812, §§9,18 (NEW). PL 1991, c. 499, §19 (AMD). PL 1993, c. 383, §20 (AMD). PL 1993, c. 383, §42 (AFF). PL 1995, c. 704, §A7 (AMD). PL 1995, c. 704, §C2 (AFF). PL 2003, c. 452, §W7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§483-A.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§483-A.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§483-A.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