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480-S</w:t>
        <w:t xml:space="preserve">.  </w:t>
      </w:r>
      <w:r>
        <w:rPr>
          <w:b/>
        </w:rPr>
        <w:t xml:space="preserve">Fee for significant wildlife habitat review</w:t>
      </w:r>
    </w:p>
    <w:p>
      <w:pPr>
        <w:jc w:val="both"/>
        <w:spacing w:before="100" w:after="100"/>
        <w:ind w:start="360"/>
        <w:ind w:firstLine="360"/>
      </w:pPr>
      <w:r>
        <w:rPr/>
      </w:r>
      <w:r>
        <w:rPr/>
      </w:r>
      <w:r>
        <w:t xml:space="preserve">The commissioner shall establish procedures to charge applicants for costs incurred in reviewing license and permit applications regarding significant wildlife habitats in the same manner as provided for other fees in </w:t>
      </w:r>
      <w:r>
        <w:t>section 352</w:t>
      </w:r>
      <w:r>
        <w:t xml:space="preserve">.  The maximum fees are $150 for processing and $50 for a license.  All fees must be credited to the Maine Environmental Protection Fund established in </w:t>
      </w:r>
      <w:r>
        <w:t>section 351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§83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890, §§A40,B83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§480-S. Fee for significant wildlife habitat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§480-S. Fee for significant wildlife habitat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§480-S. FEE FOR SIGNIFICANT WILDLIFE HABITAT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