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w:t>
        <w:t xml:space="preserve">.  </w:t>
      </w:r>
      <w:r>
        <w:rPr>
          <w:b/>
        </w:rPr>
        <w:t xml:space="preserve">Voluntary water quality monitors</w:t>
      </w:r>
    </w:p>
    <w:p>
      <w:pPr>
        <w:jc w:val="both"/>
        <w:spacing w:before="100" w:after="100"/>
        <w:ind w:start="360"/>
        <w:ind w:firstLine="360"/>
      </w:pPr>
      <w:r>
        <w:rPr/>
      </w:r>
      <w:r>
        <w:rPr/>
      </w:r>
      <w:r>
        <w:t xml:space="preserve">The Commissioner of Environmental Protection may appoint voluntary water quality monitors to serve at the will and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572, §1 (NEW).]</w:t>
      </w:r>
    </w:p>
    <w:p>
      <w:pPr>
        <w:jc w:val="both"/>
        <w:spacing w:before="100" w:after="100"/>
        <w:ind w:start="360"/>
        <w:ind w:firstLine="360"/>
      </w:pPr>
      <w:r>
        <w:rPr/>
      </w:r>
      <w:r>
        <w:rPr/>
      </w:r>
      <w:r>
        <w:t xml:space="preserve">Such monitors are authorized to take water samples and tests of the waters of this State at such times and at such places and in such manner as the commissioner directs and to forward such water samples and test results to the commissioner for analysis.</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is authorized to provide such monitors with such sampling materials and equipment as the commissioner determines necessary. Such equipment and materials at all times remain the property of the State and must be immediately returned to the commissioner upon the commissioner's direction.</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Such monitors may not be construed to be employees of this State for any purpose.</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w:pPr>
        <w:jc w:val="both"/>
        <w:spacing w:before="100" w:after="100"/>
        <w:ind w:start="360"/>
        <w:ind w:firstLine="360"/>
      </w:pPr>
      <w:r>
        <w:rPr/>
      </w:r>
      <w:r>
        <w:rPr/>
      </w:r>
      <w:r>
        <w:t xml:space="preserve">The commissioner or the commissioner's representative shall conduct schools to instruct the monitors in the methods and techniques of water sample taking and issue to the monitors an identification card or certificate showing their appointment and training.</w:t>
      </w:r>
      <w:r>
        <w:t xml:space="preserve">  </w:t>
      </w:r>
      <w:r xmlns:wp="http://schemas.openxmlformats.org/drawingml/2010/wordprocessingDrawing" xmlns:w15="http://schemas.microsoft.com/office/word/2012/wordml">
        <w:rPr>
          <w:rFonts w:ascii="Arial" w:hAnsi="Arial" w:cs="Arial"/>
          <w:sz w:val="22"/>
          <w:szCs w:val="22"/>
        </w:rPr>
        <w:t xml:space="preserve">[RR 2021, c. 2, Pt. B, §234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572, §1 (NEW). RR 2021, c. 2, Pt. B, §234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 Voluntary water quality monitors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 Voluntary water quality monitors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§424. VOLUNTARY WATER QUALITY MONITORS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