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1319-L</w:t>
        <w:t xml:space="preserve">.  </w:t>
      </w:r>
      <w:r>
        <w:rPr>
          <w:b/>
        </w:rPr>
        <w:t xml:space="preserve">Exemption for treatment of corrosive hazardous wastes</w:t>
      </w:r>
    </w:p>
    <w:p>
      <w:pPr>
        <w:jc w:val="both"/>
        <w:spacing w:before="100" w:after="0"/>
        <w:ind w:start="360"/>
        <w:ind w:firstLine="360"/>
      </w:pPr>
      <w:r>
        <w:rPr>
          <w:b/>
        </w:rPr>
        <w:t>1</w:t>
        <w:t xml:space="preserve">.  </w:t>
      </w:r>
      <w:r>
        <w:rPr>
          <w:b/>
        </w:rPr>
        <w:t xml:space="preserve">Licensing.</w:t>
        <w:t xml:space="preserve"> </w:t>
      </w:r>
      <w:r>
        <w:t xml:space="preserve"> </w:t>
      </w:r>
      <w:r>
        <w:t xml:space="preserve">A hazardous waste facility license is not required under </w:t>
      </w:r>
      <w:r>
        <w:t>section 1317‑A</w:t>
      </w:r>
      <w:r>
        <w:t xml:space="preserve"> or </w:t>
      </w:r>
      <w:r>
        <w:t>1319‑O</w:t>
      </w:r>
      <w:r>
        <w:t xml:space="preserve"> for elementary neutralization units as defined in department rules for the owner or operator of the facility who complies with requirements of law applicable to elementary neutralization or elementary neutralization units.  Requirements of law include waste discharge permits authorizing the discharge of treated waste, permit or other requirements for adoption of a spill prevention plan, and maintenance of collection and treatment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w:pPr>
        <w:jc w:val="both"/>
        <w:spacing w:before="100" w:after="0"/>
        <w:ind w:start="360"/>
        <w:ind w:firstLine="360"/>
      </w:pPr>
      <w:r>
        <w:rPr>
          <w:b/>
        </w:rPr>
        <w:t>2</w:t>
        <w:t xml:space="preserve">.  </w:t>
      </w:r>
      <w:r>
        <w:rPr>
          <w:b/>
        </w:rPr>
        <w:t xml:space="preserve">Reporting.</w:t>
        <w:t xml:space="preserve"> </w:t>
      </w:r>
      <w:r>
        <w:t xml:space="preserve"> </w:t>
      </w:r>
      <w:r>
        <w:t xml:space="preserve">Collection and handling of hazardous waste exempt from licensing under </w:t>
      </w:r>
      <w:r>
        <w:t>subsection 1</w:t>
      </w:r>
      <w:r>
        <w:t xml:space="preserve"> is also exempt from the reporting requirement under </w:t>
      </w:r>
      <w:r>
        <w:t>section 1318, subsection 1</w:t>
      </w:r>
      <w:r>
        <w:t xml:space="preserve"> and </w:t>
      </w:r>
      <w:r>
        <w:t>section 1318‑B, subsection 1</w:t>
      </w:r>
      <w:r>
        <w:t xml:space="preserve"> provided such wastes are discharged into a contained area, which may include a pipe or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§1319-L. Exemption for treatment of corrosive hazardous wastes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§1319-L. EXEMPTION FOR TREATMENT OF CORROSIVE HAZARDOUS WASTES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