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w:t>
        <w:t xml:space="preserve">.  </w:t>
      </w:r>
      <w:r>
        <w:rPr>
          <w:b/>
        </w:rPr>
        <w:t xml:space="preserve">Exemptions</w:t>
      </w:r>
    </w:p>
    <w:p>
      <w:pPr>
        <w:jc w:val="both"/>
        <w:spacing w:before="100" w:after="100"/>
        <w:ind w:start="360"/>
        <w:ind w:firstLine="360"/>
      </w:pPr>
      <w:r>
        <w:rPr/>
      </w:r>
      <w:r>
        <w:rPr/>
      </w:r>
      <w:r>
        <w:t xml:space="preserve">Dams licensed by or subject to the jurisdiction of the Federal Energy Regulatory Commission are exempt from this chapter.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§1122.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