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437</w:t>
        <w:t xml:space="preserve">.  </w:t>
      </w:r>
      <w:r>
        <w:rPr>
          <w:b/>
        </w:rPr>
        <w:t xml:space="preserve">Restoration of rights</w:t>
      </w:r>
    </w:p>
    <w:p>
      <w:pPr>
        <w:jc w:val="both"/>
        <w:spacing w:before="100" w:after="100"/>
        <w:ind w:start="360"/>
        <w:ind w:firstLine="360"/>
      </w:pPr>
      <w:r>
        <w:rPr/>
      </w:r>
      <w:r>
        <w:rPr/>
      </w:r>
      <w:r>
        <w:t xml:space="preserve">All rights, privileges and property affected by an executed part of a court-martial sentence which has been set aside or disapproved, except an executed dismissal or discharge, shall be restored unless a new trial or rehearing is ordered and that executed part is included in a sentence imposed upon the new trial or rehearing.</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§437. Restoration of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§437. Restoration of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§437. RESTORATION OF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