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w:t>
        <w:t xml:space="preserve">.  </w:t>
      </w:r>
      <w:r>
        <w:rPr>
          <w:b/>
        </w:rPr>
        <w:t xml:space="preserve">Registration of aliens during time of war</w:t>
      </w:r>
    </w:p>
    <w:p>
      <w:pPr>
        <w:jc w:val="both"/>
        <w:spacing w:before="100" w:after="100"/>
        <w:ind w:start="360"/>
        <w:ind w:firstLine="360"/>
      </w:pPr>
      <w:r>
        <w:rPr/>
      </w:r>
      <w:r>
        <w:rPr/>
      </w:r>
      <w:r>
        <w:t xml:space="preserve">Whenever a state of war exists or is imminent between the United States and a foreign country, the Governor may by proclamation direct every citizen or subject of that foreign country within this State to personally appear within 24 hours after the proclamation or within 24 hours after the citizen's or subject's arrival in this State, whichever is later, before the public authorities named by the Governor in the proclamation.  At that time the citizen or subject of the foreign country shall register the citizen's or subject's name, residence, business, length of stay and other information that the Governor may prescribe in the proclamation.</w:t>
      </w:r>
      <w:r>
        <w:t xml:space="preserve">  </w:t>
      </w:r>
      <w:r xmlns:wp="http://schemas.openxmlformats.org/drawingml/2010/wordprocessingDrawing" xmlns:w15="http://schemas.microsoft.com/office/word/2012/wordml">
        <w:rPr>
          <w:rFonts w:ascii="Arial" w:hAnsi="Arial" w:cs="Arial"/>
          <w:sz w:val="22"/>
          <w:szCs w:val="22"/>
        </w:rPr>
        <w:t xml:space="preserve">[RR 2019, c. 1, Pt. B, §22 (COR).]</w:t>
      </w:r>
    </w:p>
    <w:p>
      <w:pPr>
        <w:jc w:val="both"/>
        <w:spacing w:before="100" w:after="100"/>
        <w:ind w:start="360"/>
        <w:ind w:firstLine="360"/>
      </w:pPr>
      <w:r>
        <w:rPr/>
      </w:r>
      <w:r>
        <w:rPr/>
      </w:r>
      <w:r>
        <w:t xml:space="preserve">The person in control of each hotel, inn, boardinghouse, rooming house and private residence within the State shall within 24 hours after the proclamation notify the public authorities of the presence in their establishment of every citizen or subject of that foreign country, and shall each day notify the public authorities of the arrival and departure of those persons.  Failure to comply with the requirements of the Governor's proclamation or to do or perform any of the acts provided in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§382. Registration of aliens during time of war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 Registration of aliens during time of war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§382. REGISTRATION OF ALIENS DURING TIME OF WAR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