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1123</w:t>
        <w:t xml:space="preserve">.  </w:t>
      </w:r>
      <w:r>
        <w:rPr>
          <w:b/>
        </w:rPr>
        <w:t xml:space="preserve">Rights of owner</w:t>
      </w:r>
    </w:p>
    <w:p>
      <w:pPr>
        <w:jc w:val="both"/>
        <w:spacing w:before="100" w:after="100"/>
        <w:ind w:start="360"/>
        <w:ind w:firstLine="360"/>
      </w:pPr>
      <w:r>
        <w:rPr/>
      </w:r>
      <w:r>
        <w:rPr/>
      </w:r>
      <w:r>
        <w:t xml:space="preserve">This chapter may not be construed to deprive any owner of recourse to the court in which that owner may be entitled to relief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§1123. Rights of 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§1123. Rights of owner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§1123. RIGHTS OF 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