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893</w:t>
        <w:t xml:space="preserve">.  </w:t>
      </w:r>
      <w:r>
        <w:rPr>
          <w:b/>
        </w:rPr>
        <w:t xml:space="preserve">Tax collector liable to inhabitants</w:t>
      </w:r>
    </w:p>
    <w:p>
      <w:pPr>
        <w:jc w:val="both"/>
        <w:spacing w:before="100" w:after="100"/>
        <w:ind w:start="360"/>
        <w:ind w:firstLine="360"/>
      </w:pPr>
      <w:r>
        <w:rPr/>
      </w:r>
      <w:r>
        <w:rPr/>
      </w:r>
      <w:r>
        <w:t xml:space="preserve">A delinquent tax collector is at all times answerable to the inhabitants of the tax collector's municipality for all sums that they have been obliged to pay by means of the tax collector's deficiency and for all consequent damages.</w:t>
      </w:r>
      <w:r>
        <w:t xml:space="preserve">  </w:t>
      </w:r>
      <w:r xmlns:wp="http://schemas.openxmlformats.org/drawingml/2010/wordprocessingDrawing" xmlns:w15="http://schemas.microsoft.com/office/word/2012/wordml">
        <w:rPr>
          <w:rFonts w:ascii="Arial" w:hAnsi="Arial" w:cs="Arial"/>
          <w:sz w:val="22"/>
          <w:szCs w:val="22"/>
        </w:rPr>
        <w:t xml:space="preserve">[PL 2025, c. 113, Pt. D,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§40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§893. Tax collector liable to inhabitants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§893. Tax collector liable to inhabitants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§893. TAX COLLECTOR LIABLE TO INHABITANTS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