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557-A</w:t>
        <w:t xml:space="preserve">.  </w:t>
      </w:r>
      <w:r>
        <w:rPr>
          <w:b/>
        </w:rPr>
        <w:t xml:space="preserve">Assessment; unknown owner</w:t>
      </w:r>
    </w:p>
    <w:p>
      <w:pPr>
        <w:jc w:val="both"/>
        <w:spacing w:before="100" w:after="100"/>
        <w:ind w:start="360"/>
        <w:ind w:firstLine="360"/>
      </w:pPr>
      <w:r>
        <w:rPr/>
      </w:r>
      <w:r>
        <w:rPr/>
      </w:r>
      <w:r>
        <w:t xml:space="preserve">In the case of real property for which no owner is known to the assessors for at least the preceding 20 tax years and for which the assessor has, with reasonable diligence, attempted to determine ownership, the following assessment procedure must be used.</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Property of an unknown owner is assessed as other property, except that the owner must be indicated as "unknown."  Additionally, the assessing must be advertised once a week for 3 consecutive weeks in a newspaper of general circulation in the county in which the property is located.  The notice must describe the real estate that is being assessed so that a reasonable person may know, with probable certainty, what premises are subject to tax, together with a statement that the property is assessed to an unknown owner as the result of the failure of a reasonable search to ascertain an owner of record.  This newspaper publication is sufficient legal notice of that assessment.  At the time of this publication, a copy of the same notice must be sent by certified mail, return receipt requested, to each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w:pPr>
        <w:jc w:val="both"/>
        <w:spacing w:before="100" w:after="100"/>
        <w:ind w:start="360"/>
        <w:ind w:firstLine="360"/>
      </w:pPr>
      <w:r>
        <w:rPr/>
      </w:r>
      <w:r>
        <w:rPr/>
      </w:r>
      <w:r>
        <w:t xml:space="preserve">If the owner of property is still unknown, after use of this notice procedure for assessment purposes, the tax collector and treasurer shall use the same procedure for those notices required under </w:t>
      </w:r>
      <w:r>
        <w:t>sections 942</w:t>
      </w:r>
      <w:r>
        <w:t xml:space="preserve"> and </w:t>
      </w:r>
      <w:r>
        <w:t>943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617 (NEW). PL 1993, c. 422,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§557-A. Assessment; unknown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§557-A. Assessment; unknown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§557-A. ASSESSMENT; UNKNOWN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