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5286</w:t>
        <w:t xml:space="preserve">.  </w:t>
      </w:r>
      <w:r>
        <w:rPr>
          <w:b/>
        </w:rPr>
        <w:t xml:space="preserve">Contribution to Maine Clean Election Fund; voluntary checkoff</w:t>
      </w:r>
    </w:p>
    <w:p>
      <w:pPr>
        <w:jc w:val="both"/>
        <w:spacing w:before="100" w:after="0"/>
        <w:ind w:start="360"/>
        <w:ind w:firstLine="360"/>
      </w:pPr>
      <w:r>
        <w:rPr>
          <w:b/>
        </w:rPr>
        <w:t>1</w:t>
        <w:t xml:space="preserve">.  </w:t>
      </w:r>
      <w:r>
        <w:rPr>
          <w:b/>
        </w:rPr>
        <w:t xml:space="preserve">Designation.</w:t>
        <w:t xml:space="preserve"> </w:t>
      </w:r>
      <w:r>
        <w:t xml:space="preserve"> </w:t>
      </w:r>
      <w:r>
        <w:t xml:space="preserve">Resident taxpayers may designate that $3 of their taxes be deposited in the Maine Clean Election Fund in accordance with </w:t>
      </w:r>
      <w:r>
        <w:t>Title 21‑A, section 1124</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[IB 1995, c. 1, §18 (NEW).]</w:t>
      </w:r>
    </w:p>
    <w:p>
      <w:pPr>
        <w:jc w:val="both"/>
        <w:spacing w:before="100" w:after="0"/>
        <w:ind w:start="360"/>
        <w:ind w:firstLine="360"/>
      </w:pPr>
      <w:r>
        <w:rPr>
          <w:b/>
        </w:rPr>
        <w:t>2</w:t>
        <w:t xml:space="preserve">.  </w:t>
      </w:r>
      <w:r>
        <w:rPr>
          <w:b/>
        </w:rPr>
        <w:t xml:space="preserve">Forms.</w:t>
        <w:t xml:space="preserve"> </w:t>
      </w:r>
      <w:r>
        <w:t xml:space="preserve"> </w:t>
      </w:r>
      <w:r>
        <w:t xml:space="preserve">The State Tax Assessor shall provide on the first page of the income tax form a space for the filing individual to indicate whether that filer wishes to pay $3, or $6 if filing a joint return, from the General Fund of the State to finance the Maine Clean Election Fund.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[IB 1995, c. 1, §18 (NEW).]</w:t>
      </w:r>
    </w:p>
    <w:p>
      <w:pPr>
        <w:jc w:val="both"/>
        <w:spacing w:before="100" w:after="0"/>
        <w:ind w:start="360"/>
        <w:ind w:firstLine="360"/>
      </w:pPr>
      <w:r>
        <w:rPr>
          <w:b/>
        </w:rPr>
        <w:t>3</w:t>
        <w:t xml:space="preserve">.  </w:t>
      </w:r>
      <w:r>
        <w:rPr>
          <w:b/>
        </w:rPr>
        <w:t xml:space="preserve">Transfer of Funds.</w:t>
        <w:t xml:space="preserve"> </w:t>
      </w:r>
      <w:r>
        <w:t xml:space="preserve"> </w:t>
      </w:r>
      <w:r>
        <w:t xml:space="preserve">The State Tax Assessor shall transfer funds from the General Fund in accordance with </w:t>
      </w:r>
      <w:r>
        <w:t>Title 21‑A, section 1124</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[IB 1995, c. 1, §18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IB 1995, c. 1, §18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§5286. Contribution to Maine Clean Election Fund; voluntary checkoff</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§5286. Contribution to Maine Clean Election Fund; voluntary checkoff</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36, §5286. CONTRIBUTION TO MAINE CLEAN ELECTION FUND; VOLUNTARY CHECKOFF</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