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2525-A</w:t>
        <w:t xml:space="preserve">.  </w:t>
      </w:r>
      <w:r>
        <w:rPr>
          <w:b/>
        </w:rPr>
        <w:t xml:space="preserve">Employer-provided long-term care benefits on and after January 1, 2000</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Twenty percent of the costs incurred by the taxpayer in providing eligible long-term care insurance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w:pPr>
        <w:jc w:val="both"/>
        <w:spacing w:before="100" w:after="0"/>
        <w:ind w:start="720"/>
      </w:pPr>
      <w:r>
        <w:rPr/>
        <w:t>C</w:t>
        <w:t xml:space="preserve">.  </w:t>
      </w:r>
      <w:r>
        <w:rPr/>
      </w:r>
      <w:r>
        <w:t xml:space="preserve">One hundred dollars for each employee covered by employer-provided eligible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§2 (RP); PL 2001, c. 679, §6 (AFF).]</w:t>
      </w:r>
    </w:p>
    <w:p>
      <w:pPr>
        <w:jc w:val="both"/>
        <w:spacing w:before="100" w:after="0"/>
        <w:ind w:start="720"/>
      </w:pPr>
      <w:r>
        <w:rPr/>
        <w:t>C</w:t>
        <w:t xml:space="preserve">.  </w:t>
      </w:r>
      <w:r>
        <w:rPr/>
      </w:r>
      <w:r>
        <w:t xml:space="preserve">"Eligible long-term care insurance" means:</w:t>
      </w:r>
    </w:p>
    <w:p>
      <w:pPr>
        <w:jc w:val="both"/>
        <w:spacing w:before="100" w:after="0"/>
        <w:ind w:start="1080"/>
      </w:pPr>
      <w:r>
        <w:rPr/>
        <w:t>(</w:t>
        <w:t>1</w:t>
        <w:t xml:space="preserve">)  </w:t>
      </w:r>
      <w:r>
        <w:rPr/>
      </w:r>
      <w:r>
        <w:t xml:space="preserve">For tax years beginning on or after January 1, 2000, a qualified long-term care insurance contract as defined in the Code, Section 7702B(b); and</w:t>
      </w:r>
    </w:p>
    <w:p>
      <w:pPr>
        <w:jc w:val="both"/>
        <w:spacing w:before="100" w:after="0"/>
        <w:ind w:start="1080"/>
      </w:pPr>
      <w:r>
        <w:rPr/>
        <w:t>(</w:t>
        <w:t>2</w:t>
        <w:t xml:space="preserve">)  </w:t>
      </w:r>
      <w:r>
        <w:rPr/>
      </w:r>
      <w:r>
        <w:t xml:space="preserve">For tax years beginning on or after January 1, 2002, a contract specified in subparagraph (1) or a long-term care insurance policy certified by the Superintendent of Insurance under </w:t>
      </w:r>
      <w:r>
        <w:t>Title 24‑A, section 5075‑A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679, §2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§2 (NEW); PL 1999, c. 521, Pt. C, §9 (AFF).]</w:t>
      </w:r>
    </w:p>
    <w:p>
      <w:pPr>
        <w:jc w:val="both"/>
        <w:spacing w:before="100" w:after="0"/>
        <w:ind w:start="360"/>
        <w:ind w:firstLine="360"/>
      </w:pPr>
      <w:r>
        <w:rPr>
          <w:b/>
        </w:rPr>
        <w:t>4</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§C2 (NEW). PL 1999, c. 521, §C9 (AFF). PL 2001, c. 679, §2 (AMD). PL 2001, c. 679, §6 (AFF). PL 2015, c. 390,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§2525-A. Employer-provided long-term care benefits on and after January 1, 2000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§2525-A. Employer-provided long-term care benefits on and after January 1, 2000</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§2525-A. EMPLOYER-PROVIDED LONG-TERM CARE BENEFITS ON AND AFTER JANUARY 1, 2000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