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w:t>
        <w:t xml:space="preserve">.  </w:t>
      </w:r>
      <w:r>
        <w:rPr>
          <w:b/>
        </w:rPr>
        <w:t xml:space="preserve">Consent required for change of capital or purposes</w:t>
      </w:r>
    </w:p>
    <w:p>
      <w:pPr>
        <w:jc w:val="both"/>
        <w:spacing w:before="100" w:after="100"/>
        <w:ind w:start="360"/>
        <w:ind w:firstLine="360"/>
      </w:pPr>
      <w:r>
        <w:rPr>
          <w:b/>
        </w:rPr>
        <w:t>1</w:t>
        <w:t xml:space="preserve">.  </w:t>
      </w:r>
      <w:r>
        <w:rPr>
          <w:b/>
        </w:rPr>
        <w:t xml:space="preserve">Change of capital.</w:t>
        <w:t xml:space="preserve"> </w:t>
      </w:r>
      <w:r>
        <w:t xml:space="preserve"> </w:t>
      </w:r>
      <w:r>
        <w:t xml:space="preserve">No public utility may without the consent of the commission:</w:t>
      </w:r>
    </w:p>
    <w:p>
      <w:pPr>
        <w:jc w:val="both"/>
        <w:spacing w:before="100" w:after="0"/>
        <w:ind w:start="720"/>
      </w:pPr>
      <w:r>
        <w:rPr/>
        <w:t>A</w:t>
        <w:t xml:space="preserve">.  </w:t>
      </w:r>
      <w:r>
        <w:rPr/>
      </w:r>
      <w:r>
        <w:t xml:space="preserve">Decrease its capital;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Declare any stock, bond or scrip dividend;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Divide the proceeds of the sale of its own or any stock, bonds or scrip among stockholders.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Change of purpose.</w:t>
        <w:t xml:space="preserve"> </w:t>
      </w:r>
      <w:r>
        <w:t xml:space="preserve"> </w:t>
      </w:r>
      <w:r>
        <w:t xml:space="preserve">No change of purposes of a public utility, unless specifically chartered, becomes effective until:</w:t>
      </w:r>
    </w:p>
    <w:p>
      <w:pPr>
        <w:jc w:val="both"/>
        <w:spacing w:before="100" w:after="0"/>
        <w:ind w:start="720"/>
      </w:pPr>
      <w:r>
        <w:rPr/>
        <w:t>A</w:t>
        <w:t xml:space="preserve">.  </w:t>
      </w:r>
      <w:r>
        <w:rPr/>
      </w:r>
      <w:r>
        <w:t xml:space="preserve">Approved by the commission;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certificate of approval is filed with the Secretary of State within 20 days of the date it is approved.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§910. Consent required for change of capital or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 Consent required for change of capital or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§910. CONSENT REQUIRED FOR CHANGE OF CAPITAL OR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