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Organization of multimember district</w:t>
      </w:r>
    </w:p>
    <w:p>
      <w:pPr>
        <w:jc w:val="both"/>
        <w:spacing w:before="100" w:after="100"/>
        <w:ind w:start="360"/>
        <w:ind w:firstLine="360"/>
      </w:pPr>
      <w:r>
        <w:rPr/>
      </w:r>
      <w:r>
        <w:rPr/>
      </w:r>
      <w:r>
        <w:t xml:space="preserve">A municipal power district formed under </w:t>
      </w:r>
      <w:r>
        <w:t>section 3904</w:t>
      </w:r>
      <w:r>
        <w:t xml:space="preserve"> shall be organized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Trustees.</w:t>
        <w:t xml:space="preserve"> </w:t>
      </w:r>
      <w:r>
        <w:t xml:space="preserve"> </w:t>
      </w:r>
      <w:r>
        <w:t xml:space="preserve">Upon formation of a district under </w:t>
      </w:r>
      <w:r>
        <w:t>section 3904</w:t>
      </w:r>
      <w:r>
        <w:t xml:space="preserve">, all the affairs of the district must be managed by a board of trustees comprised of 2 trustees from each municipality.  Trustees must be residents of their respective municipalities.  They hold office as provided in </w:t>
      </w:r>
      <w:r>
        <w:t>subsection 2</w:t>
      </w:r>
      <w:r>
        <w:t xml:space="preserve"> and until their respective successors are elected and qualified.  When any trustee ceases to be a resident of the trustee's municipality, that trustee's position becomes vacant.  Trustees are subject to </w:t>
      </w:r>
      <w:r>
        <w:t>Title 30‑A, section 2605</w:t>
      </w:r>
      <w:r>
        <w:t xml:space="preserve">, concerning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§10 (AMD).]</w:t>
      </w:r>
    </w:p>
    <w:p>
      <w:pPr>
        <w:jc w:val="both"/>
        <w:spacing w:before="100" w:after="0"/>
        <w:ind w:start="360"/>
        <w:ind w:firstLine="360"/>
      </w:pPr>
      <w:r>
        <w:rPr>
          <w:b/>
        </w:rPr>
        <w:t>2</w:t>
        <w:t xml:space="preserve">.  </w:t>
      </w:r>
      <w:r>
        <w:rPr>
          <w:b/>
        </w:rPr>
        <w:t xml:space="preserve">Election.</w:t>
        <w:t xml:space="preserve"> </w:t>
      </w:r>
      <w:r>
        <w:t xml:space="preserve"> </w:t>
      </w:r>
      <w:r>
        <w:t xml:space="preserve">Within 60 days after the formation of a district, the municipal officers of each municipality shall appoint 2 members to the initial board of trustees.  The initial members shall agree, or determine by lot, the term of each so that, as nearly as possible, an equal number will serve for one year, an equal number for 2 years and an equal number for 3 years. Each year as the term of a trustee expires, the legal voters of that trustee's municipality, at an annual election, shall select a successor to serve for a full term of 3 years.  The annual election shall be held concurrently with the election of municipal officers.  The trustees shall conspicuously post notice of the election in 2 public places within each municipality of the district, not less than 7 days before the election.  Any vacancy in the board shall be filled by the municipal officers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convenient after each annual election, the trustees shall hold a meeting at the offices of the district, elect a chair and clerk and adopt a corporate seal.  They may choose a treasurer and all other officers and agents for the proper management of the affairs of the district.  Other meetings of the trustees may be called by the chair or by any 3 of the trustees, after prior notice to the public.  Trustees shall determine their own compensation, not to exceed $10 per meeting per trustee.  A majority of trustees constitutes a quorum.  The trustees shall conduct public hearings whenever they propose matters affecting rates, bylaws, service, an annual budget or their own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§10 (AMD). RR 2021, c. 1, Pt. B, §420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§3907. Organization of multimember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Organization of multimember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§3907. ORGANIZATION OF MULTIMEMBER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