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3771</w:t>
        <w:t xml:space="preserve">.  </w:t>
      </w:r>
      <w:r>
        <w:rPr>
          <w:b/>
        </w:rPr>
        <w:t xml:space="preserve">Organization of generation and transmission cooperatives</w:t>
      </w:r>
    </w:p>
    <w:p>
      <w:pPr>
        <w:jc w:val="both"/>
        <w:spacing w:before="100" w:after="100"/>
        <w:ind w:start="360"/>
        <w:ind w:firstLine="360"/>
      </w:pPr>
      <w:r>
        <w:rPr/>
      </w:r>
      <w:r>
        <w:rPr/>
      </w:r>
      <w:r>
        <w:t xml:space="preserve">One or more cooperatives formed under this Title may organize and control a cooperative having as its principal purpose the generation, manufacture, purchase, acquisition, accumulation, transmission, sale, supply and disposal of electric energy.  Such a cooperative shall have all of the powers of cooperatives formed under this Title.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§3771. Organization of generation and transmission cooperatives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§3771. Organization of generation and transmission cooperatives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§3771. ORGANIZATION OF GENERATION AND TRANSMISSION COOPERATIVES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