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Contract resale and administration</w:t>
      </w:r>
    </w:p>
    <w:p>
      <w:pPr>
        <w:jc w:val="both"/>
        <w:spacing w:before="100" w:after="100"/>
        <w:ind w:start="360"/>
        <w:ind w:firstLine="360"/>
      </w:pPr>
      <w:r>
        <w:rPr/>
      </w:r>
      <w:r>
        <w:rPr/>
      </w:r>
      <w:r>
        <w:t xml:space="preserve">The following provisions govern the resale and evaluation and administration of an energy cost reduction contract or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360"/>
        <w:ind w:firstLine="360"/>
      </w:pPr>
      <w:r>
        <w:rPr>
          <w:b/>
        </w:rPr>
        <w:t>1</w:t>
        <w:t xml:space="preserve">.  </w:t>
      </w:r>
      <w:r>
        <w:rPr>
          <w:b/>
        </w:rPr>
        <w:t xml:space="preserve">Resale of natural gas pipeline capacity.</w:t>
        <w:t xml:space="preserve"> </w:t>
      </w:r>
      <w:r>
        <w:t xml:space="preserve"> </w:t>
      </w:r>
      <w:r>
        <w:t xml:space="preserve">The commission may negotiate and enter into contracts for the resale of all or a portion of the reserved natural gas transmission pipeline capacity acquired through an energy cost reduction contract. All of the revenue received as a result of the resale must be deposited into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w:pPr>
        <w:jc w:val="both"/>
        <w:spacing w:before="100" w:after="0"/>
        <w:ind w:start="360"/>
        <w:ind w:firstLine="360"/>
      </w:pPr>
      <w:r>
        <w:rPr>
          <w:b/>
        </w:rPr>
        <w:t>1-A</w:t>
        <w:t xml:space="preserve">.  </w:t>
      </w:r>
      <w:r>
        <w:rPr>
          <w:b/>
        </w:rPr>
        <w:t xml:space="preserve">Resale of physical energy storage capacity.</w:t>
        <w:t xml:space="preserve"> </w:t>
      </w:r>
      <w:r>
        <w:t xml:space="preserve"> </w:t>
      </w:r>
      <w:r>
        <w:t xml:space="preserve">The commission may negotiate and enter into contracts for the resale of all or a portion of the physical energy storage capacity acquired through a physical energy storage contract.  All of the revenue received as a result of the resale must be deposited into the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(NEW).]</w:t>
      </w:r>
    </w:p>
    <w:p>
      <w:pPr>
        <w:jc w:val="both"/>
        <w:spacing w:before="100" w:after="0"/>
        <w:ind w:start="360"/>
        <w:ind w:firstLine="360"/>
      </w:pPr>
      <w:r>
        <w:rPr>
          <w:b/>
        </w:rPr>
        <w:t>2</w:t>
        <w:t xml:space="preserve">.  </w:t>
      </w:r>
      <w:r>
        <w:rPr>
          <w:b/>
        </w:rPr>
        <w:t xml:space="preserve">Contract evaluation and administration.</w:t>
        <w:t xml:space="preserve"> </w:t>
      </w:r>
      <w:r>
        <w:t xml:space="preserve"> </w:t>
      </w:r>
      <w:r>
        <w:t xml:space="preserve">The commission is responsible for assessing, analyzing, negotiating, implementing and monitoring compliance with energy cost reduction contracts and physical energy storage contracts. The commission may use funds for this purpose from the trust fund or may collect funds for this purpose through just and reasonable assessments placed on a transmission and distribution utility, a gas utility or a natural gas pipeline utility pursuant to </w:t>
      </w:r>
      <w:r>
        <w:t>section 1905,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r>
      <w:r>
        <w:rPr/>
      </w:r>
      <w:r>
        <w:t xml:space="preserve">Nothing in this section precludes a transmission and distribution utility, gas utility or natural gas pipeline utility from taking or having an interest in any facility subject to an energy cost reduction contract or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§1906. Contract resale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Contract resale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§1906. CONTRACT RESALE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