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Enforcement of state laws</w:t>
      </w:r>
    </w:p>
    <w:p>
      <w:pPr>
        <w:jc w:val="both"/>
        <w:spacing w:before="100" w:after="100"/>
        <w:ind w:start="360"/>
        <w:ind w:firstLine="360"/>
      </w:pPr>
      <w:r>
        <w:rPr/>
      </w:r>
      <w:r>
        <w:rPr/>
      </w:r>
      <w:r>
        <w:t xml:space="preserve">The following provisions apply to the enforcement of state laws.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Commission's duties.</w:t>
        <w:t xml:space="preserve"> </w:t>
      </w:r>
      <w:r>
        <w:t xml:space="preserve"> </w:t>
      </w:r>
      <w:r>
        <w:t xml:space="preserve">The commission shall:</w:t>
      </w:r>
    </w:p>
    <w:p>
      <w:pPr>
        <w:jc w:val="both"/>
        <w:spacing w:before="100" w:after="0"/>
        <w:ind w:start="720"/>
      </w:pPr>
      <w:r>
        <w:rPr/>
        <w:t>A</w:t>
        <w:t xml:space="preserve">.  </w:t>
      </w:r>
      <w:r>
        <w:rPr/>
      </w:r>
      <w:r>
        <w:t xml:space="preserve">Inquire into any neglect or violation of state laws by a public utility doing business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Inquire into any neglect or violation of state laws by the officers, agents, employees or any person operating the plant of a public utility;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Enforce this Title and all other laws relating to public utilities;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Report all possible criminal violations of this Title and all other laws relating to public utilities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505,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§9 (AMD).]</w:t>
      </w:r>
    </w:p>
    <w:p>
      <w:pPr>
        <w:jc w:val="both"/>
        <w:spacing w:before="100" w:after="100"/>
        <w:ind w:start="360"/>
        <w:ind w:firstLine="360"/>
      </w:pPr>
      <w:r>
        <w:rPr>
          <w:b/>
        </w:rPr>
        <w:t>2</w:t>
        <w:t xml:space="preserve">.  </w:t>
      </w:r>
      <w:r>
        <w:rPr>
          <w:b/>
        </w:rPr>
        <w:t xml:space="preserve">Duties of the Attorney General and district attorneys.</w:t>
        <w:t xml:space="preserve"> </w:t>
      </w:r>
      <w:r>
        <w:t xml:space="preserve"> </w:t>
      </w:r>
      <w:r>
        <w:t xml:space="preserve">Upon the request of the commission, the Attorney General or the district attorney of the proper county shall:</w:t>
      </w:r>
    </w:p>
    <w:p>
      <w:pPr>
        <w:jc w:val="both"/>
        <w:spacing w:before="100" w:after="0"/>
        <w:ind w:start="720"/>
      </w:pPr>
      <w:r>
        <w:rPr/>
        <w:t>A</w:t>
        <w:t xml:space="preserve">.  </w:t>
      </w:r>
      <w:r>
        <w:rPr/>
      </w:r>
      <w:r>
        <w:t xml:space="preserve">Aid in any investigation, hearing or trial conducted under this Title;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Institute and prosecute all proceedings for the enforcement of this Title and of all other state laws relating to public utilities and to the punishment of violations.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Administrative penalties.</w:t>
        <w:t xml:space="preserve"> </w:t>
      </w:r>
      <w:r>
        <w:t xml:space="preserve"> </w:t>
      </w:r>
      <w:r>
        <w:t xml:space="preserve">Unless otherwise provided, the following provisions apply to administrative penalties.</w:t>
      </w:r>
    </w:p>
    <w:p>
      <w:pPr>
        <w:jc w:val="both"/>
        <w:spacing w:before="100" w:after="0"/>
        <w:ind w:start="720"/>
      </w:pPr>
      <w:r>
        <w:rPr/>
        <w:t>A</w:t>
        <w:t xml:space="preserve">.  </w:t>
      </w:r>
      <w:r>
        <w:rPr/>
      </w:r>
      <w:r>
        <w:t xml:space="preserve">A complaint for the enforcement of an administrative penalty may be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B</w:t>
        <w:t xml:space="preserve">.  </w:t>
      </w:r>
      <w:r>
        <w:rPr/>
      </w:r>
      <w:r>
        <w:t xml:space="preserve">A suit to enforce any administrative penalty may be brought in the name of the State in the Superior Court in the county where the main office of the public utility is located or in Kennebec County.</w:t>
      </w:r>
      <w:r>
        <w:t xml:space="preserve">  </w:t>
      </w:r>
      <w:r xmlns:wp="http://schemas.openxmlformats.org/drawingml/2010/wordprocessingDrawing" xmlns:w15="http://schemas.microsoft.com/office/word/2012/wordml">
        <w:rPr>
          <w:rFonts w:ascii="Arial" w:hAnsi="Arial" w:cs="Arial"/>
          <w:sz w:val="22"/>
          <w:szCs w:val="22"/>
        </w:rPr>
        <w:t xml:space="preserve">[PL 2003, c. 505, §10 (AMD).]</w:t>
      </w:r>
    </w:p>
    <w:p>
      <w:pPr>
        <w:jc w:val="both"/>
        <w:spacing w:before="100" w:after="0"/>
        <w:ind w:start="720"/>
      </w:pPr>
      <w:r>
        <w:rPr/>
        <w:t>C</w:t>
        <w:t xml:space="preserve">.  </w:t>
      </w:r>
      <w:r>
        <w:rPr/>
      </w:r>
      <w:r>
        <w:t xml:space="preserve">An action commenced by the commission must be prosecuted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1999, c. 398, Pt. A, §12 (AMD); PL 1999, c. 398, Pt. A, §§104, 105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§A12 (AMD). PL 1999, c. 398, §§A104,105 (AFF). PL 2003, c. 505, §§9,10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Enforcement of state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§115. ENFORCEMENT OF STATE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